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4.0 -->
  <w:body>
    <w:p w:rsidR="002C6755" w:rsidP="002C6755" w14:paraId="1E2C0157" w14:textId="77777777">
      <w:pPr>
        <w:widowControl w:val="0"/>
        <w:spacing w:after="0" w:line="240" w:lineRule="auto"/>
        <w:jc w:val="center"/>
        <w:mirrorIndents/>
        <w:rPr>
          <w:rFonts w:ascii="Century Schoolbook" w:hAnsi="Century Schoolbook"/>
          <w:b/>
          <w:bCs/>
          <w:sz w:val="24"/>
          <w:szCs w:val="24"/>
        </w:rPr>
      </w:pPr>
      <w:r>
        <w:rPr>
          <w:rFonts w:ascii="Century Schoolbook" w:hAnsi="Century Schoolbook"/>
          <w:b/>
          <w:bCs/>
          <w:sz w:val="24"/>
          <w:szCs w:val="24"/>
        </w:rPr>
        <w:t>BEFORE THE</w:t>
      </w:r>
    </w:p>
    <w:p w:rsidR="00C709B5" w:rsidRPr="004E1EBD" w:rsidP="002C6755" w14:paraId="193C3924" w14:textId="77777777">
      <w:pPr>
        <w:widowControl w:val="0"/>
        <w:spacing w:after="0" w:line="240" w:lineRule="auto"/>
        <w:jc w:val="center"/>
        <w:mirrorIndents/>
        <w:rPr>
          <w:rFonts w:ascii="Century Schoolbook" w:hAnsi="Century Schoolbook"/>
          <w:b/>
          <w:bCs/>
          <w:sz w:val="24"/>
          <w:szCs w:val="24"/>
        </w:rPr>
      </w:pPr>
      <w:r w:rsidRPr="004E1EBD">
        <w:rPr>
          <w:rFonts w:ascii="Century Schoolbook" w:hAnsi="Century Schoolbook"/>
          <w:b/>
          <w:bCs/>
          <w:sz w:val="24"/>
          <w:szCs w:val="24"/>
        </w:rPr>
        <w:t>GEORGIA PUBLIC SERVICE COMMISSION</w:t>
      </w:r>
    </w:p>
    <w:p w:rsidR="00C709B5" w:rsidRPr="004E1EBD" w:rsidP="002C6755" w14:paraId="3668E3B2" w14:textId="77777777">
      <w:pPr>
        <w:widowControl w:val="0"/>
        <w:spacing w:after="0" w:line="240" w:lineRule="auto"/>
        <w:jc w:val="center"/>
        <w:mirrorIndents/>
        <w:rPr>
          <w:rFonts w:ascii="Century Schoolbook" w:hAnsi="Century Schoolbook"/>
          <w:b/>
          <w:bCs/>
          <w:sz w:val="24"/>
          <w:szCs w:val="24"/>
        </w:rPr>
      </w:pPr>
    </w:p>
    <w:tbl>
      <w:tblPr>
        <w:tblW w:w="0" w:type="auto"/>
        <w:tblInd w:w="0" w:type="dxa"/>
        <w:tblCellMar>
          <w:top w:w="15" w:type="dxa"/>
          <w:left w:w="15" w:type="dxa"/>
          <w:bottom w:w="15" w:type="dxa"/>
          <w:right w:w="15" w:type="dxa"/>
        </w:tblCellMar>
        <w:tblLook w:val="04A0"/>
      </w:tblPr>
      <w:tblGrid>
        <w:gridCol w:w="4680"/>
        <w:gridCol w:w="4680"/>
      </w:tblGrid>
      <w:tr w14:paraId="7147E5BB" w14:textId="77777777">
        <w:tblPrEx>
          <w:tblW w:w="0" w:type="auto"/>
          <w:tblInd w:w="0" w:type="dxa"/>
          <w:tblCellMar>
            <w:top w:w="15" w:type="dxa"/>
            <w:left w:w="15" w:type="dxa"/>
            <w:bottom w:w="15" w:type="dxa"/>
            <w:right w:w="15" w:type="dxa"/>
          </w:tblCellMar>
          <w:tblLook w:val="04A0"/>
        </w:tblPrEx>
        <w:tc>
          <w:tcPr>
            <w:tcW w:w="4680" w:type="dxa"/>
            <w:tcBorders>
              <w:bottom w:val="single" w:sz="4" w:space="0" w:color="000000"/>
              <w:right w:val="single" w:sz="4" w:space="0" w:color="000000"/>
            </w:tcBorders>
            <w:tcMar>
              <w:top w:w="0" w:type="dxa"/>
              <w:left w:w="108" w:type="dxa"/>
              <w:bottom w:w="0" w:type="dxa"/>
              <w:right w:w="108" w:type="dxa"/>
            </w:tcMar>
            <w:hideMark/>
          </w:tcPr>
          <w:p w:rsidR="00C709B5" w:rsidRPr="004E1EBD" w:rsidP="002C6755" w14:paraId="70F3FC0A" w14:textId="77777777">
            <w:pPr>
              <w:pStyle w:val="NormalWeb"/>
              <w:widowControl w:val="0"/>
              <w:spacing w:before="0" w:beforeAutospacing="0" w:after="0" w:afterAutospacing="0" w:line="240" w:lineRule="auto"/>
              <w:jc w:val="both"/>
              <w:mirrorIndents/>
              <w:rPr>
                <w:rFonts w:ascii="Century Schoolbook" w:eastAsia="Times New Roman" w:hAnsi="Century Schoolbook" w:cs="Times New Roman"/>
                <w:b/>
                <w:bCs/>
                <w:color w:val="000000"/>
                <w:kern w:val="0"/>
                <w:sz w:val="24"/>
                <w:szCs w:val="24"/>
                <w:lang w:val="en-US" w:eastAsia="en-US" w:bidi="ar-SA"/>
                <w14:ligatures w14:val="standardContextual"/>
              </w:rPr>
            </w:pPr>
          </w:p>
          <w:p w:rsidR="00C709B5" w:rsidRPr="004E1EBD" w:rsidP="002C6755" w14:paraId="5B190205" w14:textId="77777777">
            <w:pPr>
              <w:pStyle w:val="NormalWeb"/>
              <w:widowControl w:val="0"/>
              <w:spacing w:before="0" w:beforeAutospacing="0" w:after="0" w:afterAutospacing="0" w:line="240" w:lineRule="auto"/>
              <w:jc w:val="both"/>
              <w:mirrorIndents/>
              <w:rPr>
                <w:rFonts w:ascii="Century Schoolbook" w:eastAsia="Times New Roman" w:hAnsi="Century Schoolbook" w:cs="Times New Roman"/>
                <w:b/>
                <w:bCs/>
                <w:color w:val="000000"/>
                <w:kern w:val="0"/>
                <w:sz w:val="24"/>
                <w:szCs w:val="24"/>
                <w:lang w:val="en-US" w:eastAsia="en-US" w:bidi="ar-SA"/>
                <w14:ligatures w14:val="standardContextual"/>
              </w:rPr>
            </w:pPr>
          </w:p>
          <w:p w:rsidR="00C709B5" w:rsidRPr="004E1EBD" w:rsidP="002C6755" w14:paraId="696F535A" w14:textId="77777777">
            <w:pPr>
              <w:pStyle w:val="NormalWeb"/>
              <w:widowControl w:val="0"/>
              <w:spacing w:before="0" w:beforeAutospacing="0" w:after="0" w:afterAutospacing="0" w:line="240" w:lineRule="auto"/>
              <w:jc w:val="both"/>
              <w:mirrorIndents/>
              <w:rPr>
                <w:rFonts w:ascii="Century Schoolbook" w:eastAsia="Times New Roman" w:hAnsi="Century Schoolbook" w:cs="Times New Roman"/>
                <w:b/>
                <w:bCs/>
                <w:color w:val="000000"/>
                <w:kern w:val="0"/>
                <w:sz w:val="24"/>
                <w:szCs w:val="24"/>
                <w:lang w:val="en-US" w:eastAsia="en-US" w:bidi="ar-SA"/>
                <w14:ligatures w14:val="standardContextual"/>
              </w:rPr>
            </w:pPr>
            <w:r w:rsidRPr="004E1EBD">
              <w:rPr>
                <w:rFonts w:ascii="Century Schoolbook" w:eastAsia="Times New Roman" w:hAnsi="Century Schoolbook" w:cs="Times New Roman"/>
                <w:b/>
                <w:bCs/>
                <w:color w:val="000000"/>
                <w:kern w:val="0"/>
                <w:sz w:val="24"/>
                <w:szCs w:val="24"/>
                <w:lang w:val="en-US" w:eastAsia="en-US" w:bidi="ar-SA"/>
                <w14:ligatures w14:val="standardContextual"/>
              </w:rPr>
              <w:t>In Re: Sandersville Railroad Company’s Petition For Approval to Acquire Real Estate by Condemnation</w:t>
            </w:r>
          </w:p>
          <w:p w:rsidR="00C709B5" w:rsidRPr="004E1EBD" w:rsidP="002C6755" w14:paraId="6EDDA638" w14:textId="77777777">
            <w:pPr>
              <w:pStyle w:val="NormalWeb"/>
              <w:widowControl w:val="0"/>
              <w:spacing w:before="0" w:beforeAutospacing="0" w:after="0" w:afterAutospacing="0" w:line="240" w:lineRule="auto"/>
              <w:jc w:val="both"/>
              <w:mirrorIndents/>
              <w:rPr>
                <w:rFonts w:ascii="Century Schoolbook" w:eastAsia="Times New Roman" w:hAnsi="Century Schoolbook" w:cs="Times New Roman"/>
                <w:kern w:val="0"/>
                <w:sz w:val="24"/>
                <w:szCs w:val="24"/>
                <w:lang w:val="en-US" w:eastAsia="en-US" w:bidi="ar-SA"/>
                <w14:ligatures w14:val="standardContextual"/>
              </w:rPr>
            </w:pPr>
          </w:p>
          <w:p w:rsidR="00C709B5" w:rsidRPr="004E1EBD" w:rsidP="002C6755" w14:paraId="483E9C38" w14:textId="77777777">
            <w:pPr>
              <w:pStyle w:val="NormalWeb"/>
              <w:widowControl w:val="0"/>
              <w:spacing w:before="0" w:beforeAutospacing="0" w:after="0" w:afterAutospacing="0" w:line="240" w:lineRule="auto"/>
              <w:jc w:val="both"/>
              <w:mirrorIndents/>
              <w:rPr>
                <w:rFonts w:ascii="Century Schoolbook" w:eastAsia="Times New Roman" w:hAnsi="Century Schoolbook" w:cs="Times New Roman"/>
                <w:kern w:val="0"/>
                <w:sz w:val="24"/>
                <w:szCs w:val="24"/>
                <w:lang w:val="en-US" w:eastAsia="en-US" w:bidi="ar-SA"/>
                <w14:ligatures w14:val="standardContextual"/>
              </w:rPr>
            </w:pPr>
          </w:p>
        </w:tc>
        <w:tc>
          <w:tcPr>
            <w:tcW w:w="4680" w:type="dxa"/>
            <w:tcBorders>
              <w:left w:val="single" w:sz="4" w:space="0" w:color="000000"/>
            </w:tcBorders>
            <w:tcMar>
              <w:top w:w="0" w:type="dxa"/>
              <w:left w:w="108" w:type="dxa"/>
              <w:bottom w:w="0" w:type="dxa"/>
              <w:right w:w="108" w:type="dxa"/>
            </w:tcMar>
            <w:hideMark/>
          </w:tcPr>
          <w:p w:rsidR="00C709B5" w:rsidRPr="004E1EBD" w:rsidP="002C6755" w14:paraId="24FBDD26" w14:textId="77777777">
            <w:pPr>
              <w:pStyle w:val="NormalWeb"/>
              <w:widowControl w:val="0"/>
              <w:spacing w:before="0" w:beforeAutospacing="0" w:after="0" w:afterAutospacing="0" w:line="240" w:lineRule="auto"/>
              <w:mirrorIndents/>
              <w:rPr>
                <w:rFonts w:ascii="Century Schoolbook" w:eastAsia="Times New Roman" w:hAnsi="Century Schoolbook" w:cs="Times New Roman"/>
                <w:b/>
                <w:bCs/>
                <w:color w:val="000000"/>
                <w:kern w:val="0"/>
                <w:sz w:val="24"/>
                <w:szCs w:val="24"/>
                <w:lang w:val="en-US" w:eastAsia="en-US" w:bidi="ar-SA"/>
                <w14:ligatures w14:val="standardContextual"/>
              </w:rPr>
            </w:pPr>
          </w:p>
          <w:p w:rsidR="00C709B5" w:rsidRPr="004E1EBD" w:rsidP="002C6755" w14:paraId="6D5FB53F" w14:textId="77777777">
            <w:pPr>
              <w:pStyle w:val="NormalWeb"/>
              <w:widowControl w:val="0"/>
              <w:spacing w:before="0" w:beforeAutospacing="0" w:after="0" w:afterAutospacing="0" w:line="240" w:lineRule="auto"/>
              <w:mirrorIndents/>
              <w:rPr>
                <w:rFonts w:ascii="Century Schoolbook" w:eastAsia="Times New Roman" w:hAnsi="Century Schoolbook" w:cs="Times New Roman"/>
                <w:b/>
                <w:bCs/>
                <w:color w:val="000000"/>
                <w:kern w:val="0"/>
                <w:sz w:val="24"/>
                <w:szCs w:val="24"/>
                <w:lang w:val="en-US" w:eastAsia="en-US" w:bidi="ar-SA"/>
                <w14:ligatures w14:val="standardContextual"/>
              </w:rPr>
            </w:pPr>
          </w:p>
          <w:p w:rsidR="00C709B5" w:rsidRPr="004E1EBD" w:rsidP="002C6755" w14:paraId="0BB925CE" w14:textId="77777777">
            <w:pPr>
              <w:pStyle w:val="NormalWeb"/>
              <w:widowControl w:val="0"/>
              <w:spacing w:before="0" w:beforeAutospacing="0" w:after="0" w:afterAutospacing="0" w:line="240" w:lineRule="auto"/>
              <w:mirrorIndents/>
              <w:rPr>
                <w:rFonts w:ascii="Century Schoolbook" w:eastAsia="Times New Roman" w:hAnsi="Century Schoolbook" w:cs="Times New Roman"/>
                <w:kern w:val="0"/>
                <w:sz w:val="24"/>
                <w:szCs w:val="24"/>
                <w:lang w:val="en-US" w:eastAsia="en-US" w:bidi="ar-SA"/>
                <w14:ligatures w14:val="standardContextual"/>
              </w:rPr>
            </w:pPr>
            <w:r w:rsidRPr="004E1EBD">
              <w:rPr>
                <w:rFonts w:ascii="Century Schoolbook" w:eastAsia="Times New Roman" w:hAnsi="Century Schoolbook" w:cs="Times New Roman"/>
                <w:b/>
                <w:bCs/>
                <w:color w:val="000000"/>
                <w:kern w:val="0"/>
                <w:sz w:val="24"/>
                <w:szCs w:val="24"/>
                <w:lang w:val="en-US" w:eastAsia="en-US" w:bidi="ar-SA"/>
                <w14:ligatures w14:val="standardContextual"/>
              </w:rPr>
              <w:t xml:space="preserve">       Docket No.: 45045</w:t>
            </w:r>
          </w:p>
          <w:p w:rsidR="00C709B5" w:rsidRPr="004E1EBD" w:rsidP="002C6755" w14:paraId="58EC034F" w14:textId="77777777">
            <w:pPr>
              <w:pStyle w:val="NormalWeb"/>
              <w:widowControl w:val="0"/>
              <w:spacing w:before="0" w:beforeAutospacing="0" w:after="0" w:afterAutospacing="0" w:line="240" w:lineRule="auto"/>
              <w:mirrorIndents/>
              <w:rPr>
                <w:rFonts w:ascii="Century Schoolbook" w:eastAsia="Times New Roman" w:hAnsi="Century Schoolbook" w:cs="Times New Roman"/>
                <w:kern w:val="0"/>
                <w:sz w:val="24"/>
                <w:szCs w:val="24"/>
                <w:lang w:val="en-US" w:eastAsia="en-US" w:bidi="ar-SA"/>
                <w14:ligatures w14:val="standardContextual"/>
              </w:rPr>
            </w:pPr>
          </w:p>
        </w:tc>
      </w:tr>
    </w:tbl>
    <w:p w:rsidR="00C709B5" w:rsidRPr="004E1EBD" w:rsidP="002C6755" w14:paraId="6E4536AF" w14:textId="77777777">
      <w:pPr>
        <w:widowControl w:val="0"/>
        <w:spacing w:after="0" w:line="240" w:lineRule="auto"/>
        <w:mirrorIndents/>
        <w:rPr>
          <w:rFonts w:ascii="Century Schoolbook" w:hAnsi="Century Schoolbook"/>
          <w:b/>
          <w:bCs/>
          <w:sz w:val="24"/>
          <w:szCs w:val="24"/>
        </w:rPr>
      </w:pPr>
    </w:p>
    <w:p w:rsidR="00C709B5" w:rsidRPr="004E1EBD" w:rsidP="002C6755" w14:paraId="704FCC3C" w14:textId="77777777">
      <w:pPr>
        <w:widowControl w:val="0"/>
        <w:spacing w:after="0" w:line="240" w:lineRule="auto"/>
        <w:mirrorIndents/>
        <w:rPr>
          <w:rFonts w:ascii="Century Schoolbook" w:hAnsi="Century Schoolbook"/>
          <w:b/>
          <w:bCs/>
          <w:sz w:val="24"/>
          <w:szCs w:val="24"/>
        </w:rPr>
      </w:pPr>
    </w:p>
    <w:p w:rsidR="00C709B5" w:rsidRPr="004E1EBD" w:rsidP="002C6755" w14:paraId="405B12F5" w14:textId="77777777">
      <w:pPr>
        <w:widowControl w:val="0"/>
        <w:spacing w:after="0" w:line="240" w:lineRule="auto"/>
        <w:jc w:val="center"/>
        <w:mirrorIndents/>
        <w:rPr>
          <w:rFonts w:ascii="Century Schoolbook" w:hAnsi="Century Schoolbook"/>
          <w:b/>
          <w:bCs/>
          <w:caps/>
          <w:sz w:val="24"/>
          <w:szCs w:val="24"/>
        </w:rPr>
      </w:pPr>
      <w:r w:rsidRPr="004E1EBD">
        <w:rPr>
          <w:rFonts w:ascii="Century Schoolbook" w:hAnsi="Century Schoolbook"/>
          <w:b/>
          <w:bCs/>
          <w:sz w:val="24"/>
          <w:szCs w:val="24"/>
        </w:rPr>
        <w:t xml:space="preserve">REBUTTAL TESTIMONY OF </w:t>
      </w:r>
    </w:p>
    <w:p w:rsidR="00C709B5" w:rsidRPr="004E1EBD" w:rsidP="002C6755" w14:paraId="00F30FE8" w14:textId="77777777">
      <w:pPr>
        <w:widowControl w:val="0"/>
        <w:spacing w:after="0" w:line="240" w:lineRule="auto"/>
        <w:jc w:val="center"/>
        <w:mirrorIndents/>
        <w:rPr>
          <w:rFonts w:ascii="Century Schoolbook" w:hAnsi="Century Schoolbook" w:cs="Times New Roman"/>
          <w:b/>
          <w:bCs/>
          <w:sz w:val="24"/>
          <w:szCs w:val="24"/>
        </w:rPr>
      </w:pPr>
      <w:r w:rsidRPr="004E1EBD">
        <w:rPr>
          <w:rFonts w:ascii="Century Schoolbook" w:hAnsi="Century Schoolbook" w:cs="Times New Roman"/>
          <w:b/>
          <w:bCs/>
          <w:sz w:val="24"/>
          <w:szCs w:val="24"/>
        </w:rPr>
        <w:t>BENJAMIN J. TARBUTTON, III</w:t>
      </w:r>
    </w:p>
    <w:p w:rsidR="005C22EF" w:rsidRPr="004E1EBD" w:rsidP="002C6755" w14:paraId="07B5F507" w14:textId="77777777">
      <w:pPr>
        <w:widowControl w:val="0"/>
        <w:spacing w:after="0" w:line="240" w:lineRule="auto"/>
        <w:jc w:val="center"/>
        <w:mirrorIndents/>
        <w:rPr>
          <w:rFonts w:ascii="Century Schoolbook" w:hAnsi="Century Schoolbook"/>
          <w:b/>
          <w:bCs/>
          <w:sz w:val="24"/>
          <w:szCs w:val="24"/>
        </w:rPr>
      </w:pPr>
    </w:p>
    <w:p w:rsidR="00C709B5" w:rsidRPr="004E1EBD" w:rsidP="002C6755" w14:paraId="6A85B46E" w14:textId="77777777">
      <w:pPr>
        <w:widowControl w:val="0"/>
        <w:spacing w:after="0"/>
        <w:jc w:val="center"/>
        <w:mirrorIndents/>
        <w:rPr>
          <w:rFonts w:ascii="Century Schoolbook" w:hAnsi="Century Schoolbook"/>
          <w:sz w:val="24"/>
          <w:szCs w:val="24"/>
        </w:rPr>
      </w:pPr>
      <w:r w:rsidRPr="004E1EBD">
        <w:rPr>
          <w:rFonts w:ascii="Century Schoolbook" w:hAnsi="Century Schoolbook"/>
          <w:sz w:val="24"/>
          <w:szCs w:val="24"/>
        </w:rPr>
        <w:t>September 28, 2023</w:t>
      </w:r>
    </w:p>
    <w:p w:rsidR="00C709B5" w:rsidRPr="004E1EBD" w:rsidP="002C6755" w14:paraId="2667CFB8" w14:textId="77777777">
      <w:pPr>
        <w:widowControl w:val="0"/>
        <w:spacing w:after="0" w:line="240" w:lineRule="auto"/>
        <w:rPr>
          <w:rFonts w:ascii="Century Schoolbook" w:hAnsi="Century Schoolbook"/>
          <w:iCs/>
          <w:sz w:val="24"/>
          <w:szCs w:val="24"/>
        </w:rPr>
      </w:pPr>
    </w:p>
    <w:p w:rsidR="00C709B5" w:rsidRPr="004E1EBD" w:rsidP="002C6755" w14:paraId="77988947" w14:textId="77777777">
      <w:pPr>
        <w:widowControl w:val="0"/>
        <w:spacing w:after="0" w:line="240" w:lineRule="auto"/>
        <w:rPr>
          <w:rFonts w:ascii="Century Schoolbook" w:hAnsi="Century Schoolbook"/>
          <w:iCs/>
          <w:sz w:val="24"/>
          <w:szCs w:val="24"/>
        </w:rPr>
      </w:pPr>
    </w:p>
    <w:p w:rsidR="00C709B5" w:rsidRPr="004E1EBD" w:rsidP="002C6755" w14:paraId="31D754EA" w14:textId="77777777">
      <w:pPr>
        <w:widowControl w:val="0"/>
        <w:spacing w:after="0" w:line="240" w:lineRule="auto"/>
        <w:rPr>
          <w:rFonts w:ascii="Century Schoolbook" w:hAnsi="Century Schoolbook"/>
          <w:iCs/>
          <w:sz w:val="24"/>
          <w:szCs w:val="24"/>
        </w:rPr>
      </w:pPr>
    </w:p>
    <w:p w:rsidR="00C709B5" w:rsidRPr="004E1EBD" w:rsidP="002C6755" w14:paraId="2CE1730B" w14:textId="77777777">
      <w:pPr>
        <w:widowControl w:val="0"/>
        <w:spacing w:after="0" w:line="240" w:lineRule="auto"/>
        <w:rPr>
          <w:rFonts w:ascii="Century Schoolbook" w:hAnsi="Century Schoolbook"/>
          <w:iCs/>
          <w:sz w:val="24"/>
          <w:szCs w:val="24"/>
        </w:rPr>
      </w:pPr>
    </w:p>
    <w:p w:rsidR="00C709B5" w:rsidRPr="004E1EBD" w:rsidP="002C6755" w14:paraId="60074543" w14:textId="77777777">
      <w:pPr>
        <w:widowControl w:val="0"/>
        <w:spacing w:after="0" w:line="240" w:lineRule="auto"/>
        <w:rPr>
          <w:rFonts w:ascii="Century Schoolbook" w:hAnsi="Century Schoolbook"/>
          <w:iCs/>
          <w:sz w:val="24"/>
          <w:szCs w:val="24"/>
        </w:rPr>
      </w:pPr>
    </w:p>
    <w:p w:rsidR="00C709B5" w:rsidRPr="004E1EBD" w:rsidP="002C6755" w14:paraId="11F8F422" w14:textId="77777777">
      <w:pPr>
        <w:widowControl w:val="0"/>
        <w:spacing w:after="0" w:line="240" w:lineRule="auto"/>
        <w:rPr>
          <w:rFonts w:ascii="Century Schoolbook" w:hAnsi="Century Schoolbook"/>
          <w:iCs/>
          <w:sz w:val="24"/>
          <w:szCs w:val="24"/>
        </w:rPr>
      </w:pPr>
    </w:p>
    <w:p w:rsidR="00C709B5" w:rsidRPr="004E1EBD" w:rsidP="002C6755" w14:paraId="16BA7932" w14:textId="77777777">
      <w:pPr>
        <w:widowControl w:val="0"/>
        <w:spacing w:after="0" w:line="240" w:lineRule="auto"/>
        <w:rPr>
          <w:rFonts w:ascii="Century Schoolbook" w:hAnsi="Century Schoolbook"/>
          <w:iCs/>
          <w:sz w:val="24"/>
          <w:szCs w:val="24"/>
        </w:rPr>
      </w:pPr>
    </w:p>
    <w:p w:rsidR="00C709B5" w:rsidRPr="004E1EBD" w:rsidP="002C6755" w14:paraId="0AC83986" w14:textId="77777777">
      <w:pPr>
        <w:widowControl w:val="0"/>
        <w:spacing w:after="0" w:line="240" w:lineRule="auto"/>
        <w:rPr>
          <w:rFonts w:ascii="Century Schoolbook" w:hAnsi="Century Schoolbook"/>
          <w:iCs/>
          <w:sz w:val="24"/>
          <w:szCs w:val="24"/>
        </w:rPr>
      </w:pPr>
    </w:p>
    <w:p w:rsidR="00C709B5" w:rsidRPr="004E1EBD" w:rsidP="002C6755" w14:paraId="3E5392A9" w14:textId="77777777">
      <w:pPr>
        <w:widowControl w:val="0"/>
        <w:spacing w:after="0" w:line="240" w:lineRule="auto"/>
        <w:rPr>
          <w:rFonts w:ascii="Century Schoolbook" w:hAnsi="Century Schoolbook"/>
          <w:iCs/>
          <w:sz w:val="24"/>
          <w:szCs w:val="24"/>
        </w:rPr>
      </w:pPr>
    </w:p>
    <w:p w:rsidR="00C709B5" w:rsidRPr="004E1EBD" w:rsidP="002C6755" w14:paraId="272E3417" w14:textId="77777777">
      <w:pPr>
        <w:widowControl w:val="0"/>
        <w:spacing w:after="0" w:line="240" w:lineRule="auto"/>
        <w:rPr>
          <w:rFonts w:ascii="Century Schoolbook" w:hAnsi="Century Schoolbook"/>
          <w:iCs/>
          <w:sz w:val="24"/>
          <w:szCs w:val="24"/>
        </w:rPr>
      </w:pPr>
    </w:p>
    <w:p w:rsidR="00C709B5" w:rsidRPr="004E1EBD" w:rsidP="002C6755" w14:paraId="32910FE7" w14:textId="77777777">
      <w:pPr>
        <w:widowControl w:val="0"/>
        <w:spacing w:after="0" w:line="240" w:lineRule="auto"/>
        <w:rPr>
          <w:rFonts w:ascii="Century Schoolbook" w:hAnsi="Century Schoolbook"/>
          <w:iCs/>
          <w:sz w:val="24"/>
          <w:szCs w:val="24"/>
        </w:rPr>
      </w:pPr>
    </w:p>
    <w:p w:rsidR="00C709B5" w:rsidRPr="004E1EBD" w:rsidP="002C6755" w14:paraId="021BD794" w14:textId="77777777">
      <w:pPr>
        <w:widowControl w:val="0"/>
        <w:spacing w:after="0" w:line="240" w:lineRule="auto"/>
        <w:rPr>
          <w:rFonts w:ascii="Century Schoolbook" w:hAnsi="Century Schoolbook"/>
          <w:iCs/>
          <w:sz w:val="24"/>
          <w:szCs w:val="24"/>
        </w:rPr>
      </w:pPr>
    </w:p>
    <w:p w:rsidR="00C709B5" w:rsidRPr="004E1EBD" w:rsidP="002C6755" w14:paraId="012A0743" w14:textId="77777777">
      <w:pPr>
        <w:widowControl w:val="0"/>
        <w:spacing w:after="0" w:line="240" w:lineRule="auto"/>
        <w:rPr>
          <w:rFonts w:ascii="Century Schoolbook" w:hAnsi="Century Schoolbook"/>
          <w:iCs/>
          <w:sz w:val="24"/>
          <w:szCs w:val="24"/>
        </w:rPr>
      </w:pPr>
    </w:p>
    <w:p w:rsidR="00C709B5" w:rsidRPr="004E1EBD" w:rsidP="002C6755" w14:paraId="44653530" w14:textId="77777777">
      <w:pPr>
        <w:widowControl w:val="0"/>
        <w:spacing w:after="0" w:line="240" w:lineRule="auto"/>
        <w:rPr>
          <w:rFonts w:ascii="Century Schoolbook" w:hAnsi="Century Schoolbook"/>
          <w:iCs/>
          <w:sz w:val="24"/>
          <w:szCs w:val="24"/>
        </w:rPr>
      </w:pPr>
    </w:p>
    <w:p w:rsidR="00C709B5" w:rsidRPr="004E1EBD" w:rsidP="002C6755" w14:paraId="79B6447A" w14:textId="77777777">
      <w:pPr>
        <w:widowControl w:val="0"/>
        <w:spacing w:after="0" w:line="240" w:lineRule="auto"/>
        <w:rPr>
          <w:rFonts w:ascii="Century Schoolbook" w:hAnsi="Century Schoolbook"/>
          <w:iCs/>
          <w:sz w:val="24"/>
          <w:szCs w:val="24"/>
        </w:rPr>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p>
    <w:p w:rsidR="00C709B5" w:rsidRPr="004E1EBD" w:rsidP="002C6755" w14:paraId="606DE571"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L. Craig Dowdy</w:t>
      </w:r>
    </w:p>
    <w:p w:rsidR="00C709B5" w:rsidRPr="004E1EBD" w:rsidP="002C6755" w14:paraId="73081A42"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Georgia Bar No. 227810</w:t>
      </w:r>
    </w:p>
    <w:p w:rsidR="00C709B5" w:rsidRPr="004E1EBD" w:rsidP="002C6755" w14:paraId="18E439A2"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Steven L. Jones</w:t>
      </w:r>
    </w:p>
    <w:p w:rsidR="00C709B5" w:rsidRPr="004E1EBD" w:rsidP="002C6755" w14:paraId="0683C5CF"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Georgia Bar No. 639038</w:t>
      </w:r>
    </w:p>
    <w:p w:rsidR="00C709B5" w:rsidRPr="004E1EBD" w:rsidP="002C6755" w14:paraId="08485465"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TAYLOR ENGLISH DUMA, LLP</w:t>
      </w:r>
    </w:p>
    <w:p w:rsidR="00C709B5" w:rsidRPr="004E1EBD" w:rsidP="002C6755" w14:paraId="59DA5106"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 xml:space="preserve">1600 Parkwood Circle </w:t>
      </w:r>
    </w:p>
    <w:p w:rsidR="00C709B5" w:rsidRPr="004E1EBD" w:rsidP="002C6755" w14:paraId="27634513"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Suite 200</w:t>
      </w:r>
    </w:p>
    <w:p w:rsidR="00C709B5" w:rsidRPr="004E1EBD" w:rsidP="002C6755" w14:paraId="265DA0FA"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 xml:space="preserve">Atlanta, Georgia 30339 </w:t>
      </w:r>
    </w:p>
    <w:p w:rsidR="00C709B5" w:rsidRPr="004E1EBD" w:rsidP="002C6755" w14:paraId="70F55DB3"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Telephone: (770) 434-6868</w:t>
      </w:r>
    </w:p>
    <w:p w:rsidR="00C709B5" w:rsidRPr="004E1EBD" w:rsidP="002C6755" w14:paraId="101895CA" w14:textId="77777777">
      <w:pPr>
        <w:widowControl w:val="0"/>
        <w:spacing w:after="0" w:line="240" w:lineRule="auto"/>
        <w:rPr>
          <w:rFonts w:ascii="Century Schoolbook" w:hAnsi="Century Schoolbook"/>
          <w:iCs/>
          <w:sz w:val="24"/>
          <w:szCs w:val="24"/>
        </w:rPr>
      </w:pPr>
      <w:r w:rsidRPr="004E1EBD">
        <w:rPr>
          <w:rFonts w:ascii="Century Schoolbook" w:hAnsi="Century Schoolbook"/>
          <w:iCs/>
          <w:sz w:val="24"/>
          <w:szCs w:val="24"/>
        </w:rPr>
        <w:t>Facsimile: (770) 434-7376</w:t>
      </w:r>
    </w:p>
    <w:p w:rsidR="00C709B5" w:rsidRPr="004E1EBD" w:rsidP="002C6755" w14:paraId="1A37204E"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cdowdy@taylorenglish.com</w:t>
      </w:r>
    </w:p>
    <w:p w:rsidR="00C709B5" w:rsidRPr="004E1EBD" w:rsidP="002C6755" w14:paraId="4FDF1379"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sjones@taylorenglish.com</w:t>
      </w:r>
    </w:p>
    <w:p w:rsidR="00C709B5" w:rsidRPr="004E1EBD" w:rsidP="002C6755" w14:paraId="3BFAD935" w14:textId="77777777">
      <w:pPr>
        <w:widowControl w:val="0"/>
        <w:spacing w:after="0" w:line="240" w:lineRule="auto"/>
        <w:mirrorIndents/>
        <w:rPr>
          <w:rFonts w:ascii="Century Schoolbook" w:hAnsi="Century Schoolbook"/>
          <w:sz w:val="24"/>
          <w:szCs w:val="24"/>
        </w:rPr>
      </w:pPr>
      <w:r w:rsidRPr="004E1EBD">
        <w:rPr>
          <w:rFonts w:ascii="Century Schoolbook" w:hAnsi="Century Schoolbook"/>
          <w:sz w:val="24"/>
          <w:szCs w:val="24"/>
        </w:rPr>
        <w:br w:type="column"/>
      </w:r>
      <w:r w:rsidRPr="004E1EBD">
        <w:rPr>
          <w:rFonts w:ascii="Century Schoolbook" w:hAnsi="Century Schoolbook"/>
          <w:sz w:val="24"/>
          <w:szCs w:val="24"/>
        </w:rPr>
        <w:t>Robert S. Highsmith Jr.</w:t>
      </w:r>
    </w:p>
    <w:p w:rsidR="00C709B5" w:rsidRPr="004E1EBD" w:rsidP="002C6755" w14:paraId="216B8E56"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Georgia Bar No. 352777</w:t>
      </w:r>
    </w:p>
    <w:p w:rsidR="00C709B5" w:rsidRPr="004E1EBD" w:rsidP="002C6755" w14:paraId="3640490B"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 xml:space="preserve">Laura E. Flint </w:t>
      </w:r>
    </w:p>
    <w:p w:rsidR="00C709B5" w:rsidRPr="004E1EBD" w:rsidP="002C6755" w14:paraId="5B3EEFA1"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Georgia Bar No. 635203</w:t>
      </w:r>
    </w:p>
    <w:p w:rsidR="00C709B5" w:rsidRPr="004E1EBD" w:rsidP="002C6755" w14:paraId="187BDC04"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HOLLAND &amp; KNIGHT LLP</w:t>
      </w:r>
    </w:p>
    <w:p w:rsidR="00C709B5" w:rsidRPr="004E1EBD" w:rsidP="002C6755" w14:paraId="62B447D6"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1180 West Peachtree Street NW</w:t>
      </w:r>
    </w:p>
    <w:p w:rsidR="00C709B5" w:rsidRPr="004E1EBD" w:rsidP="002C6755" w14:paraId="3934DA66"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Suite 1800</w:t>
      </w:r>
    </w:p>
    <w:p w:rsidR="00C709B5" w:rsidRPr="004E1EBD" w:rsidP="002C6755" w14:paraId="3BAB45FC"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Atlanta, Georgia 30309</w:t>
      </w:r>
    </w:p>
    <w:p w:rsidR="00C709B5" w:rsidRPr="004E1EBD" w:rsidP="002C6755" w14:paraId="34A8A09A"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Telephone: (404) 817-8500</w:t>
      </w:r>
    </w:p>
    <w:p w:rsidR="00C709B5" w:rsidRPr="004E1EBD" w:rsidP="002C6755" w14:paraId="4425F56F"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Facsimile: (404) 881-0470</w:t>
      </w:r>
    </w:p>
    <w:p w:rsidR="00C709B5" w:rsidRPr="004E1EBD" w:rsidP="002C6755" w14:paraId="7F4573B8"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robert.highsmith@hklaw.com</w:t>
      </w:r>
    </w:p>
    <w:p w:rsidR="00C709B5" w:rsidRPr="004E1EBD" w:rsidP="002C6755" w14:paraId="2675563A" w14:textId="77777777">
      <w:pPr>
        <w:widowControl w:val="0"/>
        <w:spacing w:after="0" w:line="240" w:lineRule="auto"/>
        <w:rPr>
          <w:rFonts w:ascii="Century Schoolbook" w:hAnsi="Century Schoolbook"/>
          <w:sz w:val="24"/>
          <w:szCs w:val="24"/>
        </w:rPr>
      </w:pPr>
      <w:r w:rsidRPr="004E1EBD">
        <w:rPr>
          <w:rFonts w:ascii="Century Schoolbook" w:hAnsi="Century Schoolbook"/>
          <w:sz w:val="24"/>
          <w:szCs w:val="24"/>
        </w:rPr>
        <w:t>laura.flint@hklaw.com</w:t>
      </w:r>
    </w:p>
    <w:p w:rsidR="00C709B5" w:rsidRPr="004E1EBD" w:rsidP="002C6755" w14:paraId="7E79B6A0" w14:textId="77777777">
      <w:pPr>
        <w:widowControl w:val="0"/>
        <w:spacing w:after="0"/>
        <w:rPr>
          <w:rFonts w:ascii="Century Schoolbook" w:hAnsi="Century Schoolbook"/>
          <w:iCs/>
          <w:sz w:val="24"/>
          <w:szCs w:val="24"/>
        </w:rPr>
        <w:sectPr w:rsidSect="00C709B5">
          <w:type w:val="continuous"/>
          <w:pgSz w:w="12240" w:h="15840"/>
          <w:pgMar w:top="1440" w:right="1440" w:bottom="1440" w:left="1440" w:header="720" w:footer="720" w:gutter="0"/>
          <w:cols w:num="2" w:space="720"/>
          <w:titlePg/>
          <w:docGrid w:linePitch="360"/>
        </w:sectPr>
      </w:pPr>
    </w:p>
    <w:p w:rsidR="002823FC" w:rsidRPr="004E1EBD" w:rsidP="002C6755" w14:paraId="1E6003E0" w14:textId="77777777">
      <w:pPr>
        <w:widowControl w:val="0"/>
        <w:spacing w:after="0"/>
        <w:rPr>
          <w:rFonts w:ascii="Century Schoolbook" w:eastAsia="Times New Roman" w:hAnsi="Century Schoolbook" w:cs="Times New Roman"/>
          <w:b/>
          <w:bCs/>
          <w:sz w:val="24"/>
          <w:szCs w:val="24"/>
          <w14:ligatures w14:val="none"/>
        </w:rPr>
        <w:sectPr w:rsidSect="00C709B5">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cols w:space="720"/>
          <w:docGrid w:linePitch="360"/>
        </w:sectPr>
      </w:pPr>
    </w:p>
    <w:p w:rsidR="00BF1336" w:rsidRPr="004E1EBD" w:rsidP="00F43DEC" w14:paraId="648163A4" w14:textId="77777777">
      <w:pPr>
        <w:pStyle w:val="Heading1"/>
        <w:widowControl w:val="0"/>
        <w:ind w:firstLine="720"/>
        <w:rPr>
          <w:rFonts w:ascii="Century Schoolbook" w:hAnsi="Century Schoolbook"/>
        </w:rPr>
      </w:pPr>
      <w:r w:rsidRPr="004E1EBD">
        <w:rPr>
          <w:rFonts w:ascii="Century Schoolbook" w:hAnsi="Century Schoolbook"/>
        </w:rPr>
        <w:t>Q. Please state your name, title, and business address.</w:t>
      </w:r>
    </w:p>
    <w:p w:rsidR="005C22EF" w:rsidRPr="004E1EBD" w:rsidP="00F43DEC" w14:paraId="52D87E6B"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My name is Benjamin (“Ben”) J. Tarbutton, III, I am President of the Sandersville Railroad Company (the “Railroad” or “Sandersville Railroad”). My business address is 206 North Smith Street, P.O. Box 269, Sandersville, Georgia 31082.</w:t>
      </w:r>
    </w:p>
    <w:p w:rsidR="005C22EF" w:rsidRPr="004E1EBD" w:rsidP="00F43DEC" w14:paraId="5676A1AA" w14:textId="77777777">
      <w:pPr>
        <w:widowControl w:val="0"/>
        <w:tabs>
          <w:tab w:val="left" w:pos="1080"/>
        </w:tabs>
        <w:spacing w:after="0" w:line="480" w:lineRule="auto"/>
        <w:ind w:firstLine="720"/>
        <w:jc w:val="both"/>
        <w:rPr>
          <w:rFonts w:ascii="Century Schoolbook" w:hAnsi="Century Schoolbook"/>
          <w:sz w:val="24"/>
          <w:szCs w:val="24"/>
        </w:rPr>
      </w:pPr>
    </w:p>
    <w:p w:rsidR="00BF1336" w:rsidRPr="004E1EBD" w:rsidP="00F43DEC" w14:paraId="2024EBF3" w14:textId="77777777">
      <w:pPr>
        <w:pStyle w:val="Heading1"/>
        <w:widowControl w:val="0"/>
        <w:ind w:firstLine="720"/>
        <w:rPr>
          <w:rFonts w:ascii="Century Schoolbook" w:hAnsi="Century Schoolbook"/>
        </w:rPr>
      </w:pPr>
      <w:r w:rsidRPr="004E1EBD">
        <w:rPr>
          <w:rFonts w:ascii="Century Schoolbook" w:hAnsi="Century Schoolbook"/>
        </w:rPr>
        <w:t xml:space="preserve">Q. Have you previously testified in this proceeding? </w:t>
      </w:r>
    </w:p>
    <w:p w:rsidR="00BF1336" w:rsidRPr="004E1EBD" w:rsidP="00F43DEC" w14:paraId="437C800D"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Yes, I testified on behalf of Sandersville Railroad Company in the Company’s direct case, via written direct testimony pre-filed on July 21, 2023. </w:t>
      </w:r>
    </w:p>
    <w:p w:rsidR="00112973" w:rsidRPr="004E1EBD" w:rsidP="002C6755" w14:paraId="1A494419" w14:textId="77777777">
      <w:pPr>
        <w:widowControl w:val="0"/>
        <w:spacing w:after="0" w:line="480" w:lineRule="auto"/>
        <w:ind w:firstLine="720"/>
        <w:jc w:val="both"/>
        <w:rPr>
          <w:rFonts w:ascii="Century Schoolbook" w:hAnsi="Century Schoolbook"/>
          <w:sz w:val="24"/>
          <w:szCs w:val="24"/>
        </w:rPr>
      </w:pPr>
    </w:p>
    <w:p w:rsidR="00112973" w:rsidRPr="004E1EBD" w:rsidP="002C6755" w14:paraId="07C6309A" w14:textId="77777777">
      <w:pPr>
        <w:widowControl w:val="0"/>
        <w:spacing w:after="0" w:line="480" w:lineRule="auto"/>
        <w:ind w:firstLine="720"/>
        <w:jc w:val="both"/>
        <w:rPr>
          <w:rFonts w:ascii="Century Schoolbook" w:hAnsi="Century Schoolbook"/>
          <w:b/>
          <w:bCs/>
          <w:sz w:val="24"/>
          <w:szCs w:val="24"/>
        </w:rPr>
      </w:pPr>
      <w:r w:rsidRPr="004E1EBD">
        <w:rPr>
          <w:rFonts w:ascii="Century Schoolbook" w:hAnsi="Century Schoolbook"/>
          <w:b/>
          <w:bCs/>
          <w:sz w:val="24"/>
          <w:szCs w:val="24"/>
        </w:rPr>
        <w:t>Q. DO YOU HAVE ANY CORRECTIONS OR CHANGES TO YOUR DIRECT TESTIMONY PRE-FILED ON JULY 26, 2023</w:t>
      </w:r>
      <w:r w:rsidRPr="3640FD53" w:rsidR="71D73BC2">
        <w:rPr>
          <w:rFonts w:ascii="Century Schoolbook" w:hAnsi="Century Schoolbook"/>
          <w:b/>
          <w:bCs/>
          <w:sz w:val="24"/>
          <w:szCs w:val="24"/>
        </w:rPr>
        <w:t>,</w:t>
      </w:r>
      <w:r w:rsidR="001E588C">
        <w:rPr>
          <w:rFonts w:ascii="Century Schoolbook" w:hAnsi="Century Schoolbook"/>
          <w:b/>
          <w:bCs/>
          <w:sz w:val="24"/>
          <w:szCs w:val="24"/>
        </w:rPr>
        <w:t xml:space="preserve"> OR CLARIFICATIONS REGARDING THE AMENDED PETITION APPROVAL TO ACQUIRE REAL ESTATE BY CONDEMNATION</w:t>
      </w:r>
      <w:r w:rsidRPr="004E1EBD">
        <w:rPr>
          <w:rFonts w:ascii="Century Schoolbook" w:hAnsi="Century Schoolbook"/>
          <w:b/>
          <w:bCs/>
          <w:sz w:val="24"/>
          <w:szCs w:val="24"/>
        </w:rPr>
        <w:t xml:space="preserve">? </w:t>
      </w:r>
    </w:p>
    <w:p w:rsidR="004E1EBD" w:rsidRPr="004E1EBD" w:rsidP="002C6755" w14:paraId="59433C4A" w14:textId="77777777">
      <w:pPr>
        <w:widowControl w:val="0"/>
        <w:spacing w:after="0" w:line="480" w:lineRule="auto"/>
        <w:jc w:val="both"/>
        <w:rPr>
          <w:rFonts w:ascii="Century Schoolbook" w:hAnsi="Century Schoolbook"/>
          <w:sz w:val="24"/>
          <w:szCs w:val="24"/>
        </w:rPr>
      </w:pPr>
      <w:r w:rsidRPr="004E1EBD">
        <w:rPr>
          <w:rFonts w:ascii="Century Schoolbook" w:hAnsi="Century Schoolbook"/>
          <w:sz w:val="24"/>
          <w:szCs w:val="24"/>
        </w:rPr>
        <w:tab/>
        <w:t xml:space="preserve">A. Yes. The volume of Heidelberg traffic that the Hanson Spur would keep off the roads was estimated in the pre-filed testimony of </w:t>
      </w:r>
      <w:r w:rsidRPr="004E1EBD">
        <w:rPr>
          <w:rFonts w:ascii="Century Schoolbook" w:hAnsi="Century Schoolbook" w:cs="Times New Roman"/>
          <w:sz w:val="24"/>
          <w:szCs w:val="24"/>
        </w:rPr>
        <w:t xml:space="preserve">Mr. </w:t>
      </w:r>
      <w:r w:rsidRPr="004E1EBD">
        <w:rPr>
          <w:rFonts w:ascii="Century Schoolbook" w:hAnsi="Century Schoolbook" w:cs="Times New Roman"/>
          <w:kern w:val="0"/>
          <w:sz w:val="24"/>
          <w:szCs w:val="24"/>
        </w:rPr>
        <w:t xml:space="preserve">Scott Dickson, President of Heidelberg Materials </w:t>
      </w:r>
      <w:r w:rsidR="0065346C">
        <w:rPr>
          <w:rFonts w:ascii="Century Schoolbook" w:hAnsi="Century Schoolbook" w:cs="Times New Roman"/>
          <w:kern w:val="0"/>
          <w:sz w:val="24"/>
          <w:szCs w:val="24"/>
        </w:rPr>
        <w:t>(“</w:t>
      </w:r>
      <w:r w:rsidR="00A96F66">
        <w:rPr>
          <w:rFonts w:ascii="Century Schoolbook" w:hAnsi="Century Schoolbook" w:cs="Times New Roman"/>
          <w:kern w:val="0"/>
          <w:sz w:val="24"/>
          <w:szCs w:val="24"/>
        </w:rPr>
        <w:t>Heidelberg</w:t>
      </w:r>
      <w:r w:rsidR="0065346C">
        <w:rPr>
          <w:rFonts w:ascii="Century Schoolbook" w:hAnsi="Century Schoolbook" w:cs="Times New Roman"/>
          <w:kern w:val="0"/>
          <w:sz w:val="24"/>
          <w:szCs w:val="24"/>
        </w:rPr>
        <w:t>”)</w:t>
      </w:r>
      <w:r w:rsidRPr="004E1EBD">
        <w:rPr>
          <w:rFonts w:ascii="Century Schoolbook" w:hAnsi="Century Schoolbook" w:cs="Times New Roman"/>
          <w:kern w:val="0"/>
          <w:sz w:val="24"/>
          <w:szCs w:val="24"/>
        </w:rPr>
        <w:t xml:space="preserve"> Southeast Region,</w:t>
      </w:r>
      <w:r w:rsidRPr="004E1EBD">
        <w:rPr>
          <w:rFonts w:ascii="Century Schoolbook" w:hAnsi="Century Schoolbook" w:cs="Times New Roman"/>
          <w:sz w:val="24"/>
          <w:szCs w:val="24"/>
        </w:rPr>
        <w:t xml:space="preserve"> to</w:t>
      </w:r>
      <w:r w:rsidRPr="004E1EBD">
        <w:rPr>
          <w:rFonts w:ascii="Century Schoolbook" w:hAnsi="Century Schoolbook"/>
          <w:sz w:val="24"/>
          <w:szCs w:val="24"/>
        </w:rPr>
        <w:t xml:space="preserve"> be up to 400,000 tons per year. </w:t>
      </w:r>
      <w:r w:rsidR="00FA61C9">
        <w:rPr>
          <w:rFonts w:ascii="Century Schoolbook" w:hAnsi="Century Schoolbook"/>
          <w:sz w:val="24"/>
          <w:szCs w:val="24"/>
        </w:rPr>
        <w:t>Previously, w</w:t>
      </w:r>
      <w:r w:rsidRPr="004E1EBD">
        <w:rPr>
          <w:rFonts w:ascii="Century Schoolbook" w:hAnsi="Century Schoolbook"/>
          <w:sz w:val="24"/>
          <w:szCs w:val="24"/>
        </w:rPr>
        <w:t>e had identified that volume to be 500,000 tons per year</w:t>
      </w:r>
      <w:r w:rsidR="00DD5B05">
        <w:rPr>
          <w:rFonts w:ascii="Century Schoolbook" w:hAnsi="Century Schoolbook"/>
          <w:sz w:val="24"/>
          <w:szCs w:val="24"/>
        </w:rPr>
        <w:t xml:space="preserve"> for purposes of </w:t>
      </w:r>
      <w:r w:rsidR="001F16D6">
        <w:rPr>
          <w:rFonts w:ascii="Century Schoolbook" w:hAnsi="Century Schoolbook"/>
          <w:sz w:val="24"/>
          <w:szCs w:val="24"/>
        </w:rPr>
        <w:t>calculating</w:t>
      </w:r>
      <w:r w:rsidR="00DD5B05">
        <w:rPr>
          <w:rFonts w:ascii="Century Schoolbook" w:hAnsi="Century Schoolbook"/>
          <w:sz w:val="24"/>
          <w:szCs w:val="24"/>
        </w:rPr>
        <w:t xml:space="preserve"> equivalent truck loads</w:t>
      </w:r>
      <w:r w:rsidR="00635116">
        <w:rPr>
          <w:rFonts w:ascii="Century Schoolbook" w:hAnsi="Century Schoolbook"/>
          <w:sz w:val="24"/>
          <w:szCs w:val="24"/>
        </w:rPr>
        <w:t xml:space="preserve">, which we estimated to be </w:t>
      </w:r>
      <w:r w:rsidR="003E551C">
        <w:rPr>
          <w:rFonts w:ascii="Century Schoolbook" w:hAnsi="Century Schoolbook"/>
          <w:sz w:val="24"/>
          <w:szCs w:val="24"/>
        </w:rPr>
        <w:t xml:space="preserve">roughly </w:t>
      </w:r>
      <w:r w:rsidR="001D1EEC">
        <w:rPr>
          <w:rFonts w:ascii="Century Schoolbook" w:hAnsi="Century Schoolbook"/>
          <w:sz w:val="24"/>
          <w:szCs w:val="24"/>
        </w:rPr>
        <w:t xml:space="preserve">150 truck trips per day based on a </w:t>
      </w:r>
      <w:r w:rsidR="007032E2">
        <w:rPr>
          <w:rFonts w:ascii="Century Schoolbook" w:hAnsi="Century Schoolbook"/>
          <w:sz w:val="24"/>
          <w:szCs w:val="24"/>
        </w:rPr>
        <w:t>23</w:t>
      </w:r>
      <w:r w:rsidR="00BE2416">
        <w:rPr>
          <w:rFonts w:ascii="Century Schoolbook" w:hAnsi="Century Schoolbook"/>
          <w:sz w:val="24"/>
          <w:szCs w:val="24"/>
        </w:rPr>
        <w:t>-ton truck load.</w:t>
      </w:r>
      <w:r w:rsidRPr="004E1EBD">
        <w:rPr>
          <w:rFonts w:ascii="Century Schoolbook" w:hAnsi="Century Schoolbook"/>
          <w:sz w:val="24"/>
          <w:szCs w:val="24"/>
        </w:rPr>
        <w:t xml:space="preserve"> To reflect Mr. Dickson’s estimate, I have provided here calculations showing the carloads required to move 400,000 tons annually by rail and the </w:t>
      </w:r>
      <w:r w:rsidR="00A82E00">
        <w:rPr>
          <w:rFonts w:ascii="Century Schoolbook" w:hAnsi="Century Schoolbook"/>
          <w:sz w:val="24"/>
          <w:szCs w:val="24"/>
        </w:rPr>
        <w:t xml:space="preserve">one-way </w:t>
      </w:r>
      <w:r w:rsidRPr="004E1EBD">
        <w:rPr>
          <w:rFonts w:ascii="Century Schoolbook" w:hAnsi="Century Schoolbook"/>
          <w:sz w:val="24"/>
          <w:szCs w:val="24"/>
        </w:rPr>
        <w:t>round-trip truckload equivalents.</w:t>
      </w:r>
      <w:r>
        <w:rPr>
          <w:rStyle w:val="FootnoteReference"/>
          <w:rFonts w:ascii="Century Schoolbook" w:hAnsi="Century Schoolbook"/>
          <w:sz w:val="24"/>
          <w:szCs w:val="24"/>
        </w:rPr>
        <w:footnoteReference w:id="3"/>
      </w:r>
      <w:r w:rsidRPr="004E1EBD">
        <w:rPr>
          <w:rFonts w:ascii="Century Schoolbook" w:hAnsi="Century Schoolbook"/>
          <w:sz w:val="24"/>
          <w:szCs w:val="24"/>
        </w:rPr>
        <w:t xml:space="preserve"> Where we had expected the Hanson Spur would handle the equivalent of 150 truckloads per day, we now expect to handle the equivalent of roughly 130 trucks per day or over 30,000 trucks per year. The point is that any traffic handled by a railroad significantly reduces the number of trucks on the road. </w:t>
      </w:r>
    </w:p>
    <w:tbl>
      <w:tblPr>
        <w:tblStyle w:val="TableGrid"/>
        <w:tblW w:w="0" w:type="auto"/>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163"/>
        <w:gridCol w:w="1198"/>
        <w:gridCol w:w="1380"/>
        <w:gridCol w:w="1744"/>
        <w:gridCol w:w="1980"/>
      </w:tblGrid>
      <w:tr w14:paraId="4A3C84B9" w14:textId="77777777" w:rsidTr="00F43DEC">
        <w:tblPrEx>
          <w:tblW w:w="0" w:type="auto"/>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c>
          <w:tcPr>
            <w:tcW w:w="1163" w:type="dxa"/>
          </w:tcPr>
          <w:p w:rsidR="004E1EBD" w:rsidP="00F43DEC" w14:paraId="036CD381"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sidRPr="004E1EBD">
              <w:rPr>
                <w:rFonts w:ascii="Century Schoolbook" w:hAnsi="Century Schoolbook" w:eastAsiaTheme="minorHAnsi" w:cstheme="minorBidi"/>
                <w:b/>
                <w:bCs/>
                <w:kern w:val="2"/>
                <w:sz w:val="24"/>
                <w:szCs w:val="24"/>
                <w:lang w:val="en-US" w:eastAsia="en-US" w:bidi="ar-SA"/>
                <w14:ligatures w14:val="standardContextual"/>
              </w:rPr>
              <w:t>Volume</w:t>
            </w:r>
          </w:p>
          <w:p w:rsidR="00892A7A" w:rsidRPr="004E1EBD" w:rsidP="00F43DEC" w14:paraId="00FAAF91"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Pr>
                <w:rFonts w:ascii="Century Schoolbook" w:hAnsi="Century Schoolbook" w:eastAsiaTheme="minorHAnsi" w:cstheme="minorBidi"/>
                <w:b/>
                <w:bCs/>
                <w:kern w:val="2"/>
                <w:sz w:val="24"/>
                <w:szCs w:val="24"/>
                <w:lang w:val="en-US" w:eastAsia="en-US" w:bidi="ar-SA"/>
                <w14:ligatures w14:val="standardContextual"/>
              </w:rPr>
              <w:t>(tons)</w:t>
            </w:r>
          </w:p>
        </w:tc>
        <w:tc>
          <w:tcPr>
            <w:tcW w:w="1198" w:type="dxa"/>
          </w:tcPr>
          <w:p w:rsidR="004E1EBD" w:rsidRPr="004E1EBD" w:rsidP="00F43DEC" w14:paraId="2C2E0DE4"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sidRPr="004E1EBD">
              <w:rPr>
                <w:rFonts w:ascii="Century Schoolbook" w:hAnsi="Century Schoolbook" w:eastAsiaTheme="minorHAnsi" w:cstheme="minorBidi"/>
                <w:b/>
                <w:bCs/>
                <w:kern w:val="2"/>
                <w:sz w:val="24"/>
                <w:szCs w:val="24"/>
                <w:lang w:val="en-US" w:eastAsia="en-US" w:bidi="ar-SA"/>
                <w14:ligatures w14:val="standardContextual"/>
              </w:rPr>
              <w:t>Worked Weeks</w:t>
            </w:r>
          </w:p>
        </w:tc>
        <w:tc>
          <w:tcPr>
            <w:tcW w:w="1380" w:type="dxa"/>
          </w:tcPr>
          <w:p w:rsidR="004E1EBD" w:rsidP="00F43DEC" w14:paraId="7DD7B0DA"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sidRPr="004E1EBD">
              <w:rPr>
                <w:rFonts w:ascii="Century Schoolbook" w:hAnsi="Century Schoolbook" w:eastAsiaTheme="minorHAnsi" w:cstheme="minorBidi"/>
                <w:b/>
                <w:bCs/>
                <w:kern w:val="2"/>
                <w:sz w:val="24"/>
                <w:szCs w:val="24"/>
                <w:lang w:val="en-US" w:eastAsia="en-US" w:bidi="ar-SA"/>
                <w14:ligatures w14:val="standardContextual"/>
              </w:rPr>
              <w:t>Daily Volume</w:t>
            </w:r>
          </w:p>
          <w:p w:rsidR="00892A7A" w:rsidRPr="004E1EBD" w:rsidP="00F43DEC" w14:paraId="56A89C68"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Pr>
                <w:rFonts w:ascii="Century Schoolbook" w:hAnsi="Century Schoolbook" w:eastAsiaTheme="minorHAnsi" w:cstheme="minorBidi"/>
                <w:b/>
                <w:bCs/>
                <w:kern w:val="2"/>
                <w:sz w:val="24"/>
                <w:szCs w:val="24"/>
                <w:lang w:val="en-US" w:eastAsia="en-US" w:bidi="ar-SA"/>
                <w14:ligatures w14:val="standardContextual"/>
              </w:rPr>
              <w:t>(tons</w:t>
            </w:r>
            <w:r w:rsidR="000407D5">
              <w:rPr>
                <w:rFonts w:ascii="Century Schoolbook" w:hAnsi="Century Schoolbook" w:eastAsiaTheme="minorHAnsi" w:cstheme="minorBidi"/>
                <w:b/>
                <w:bCs/>
                <w:kern w:val="2"/>
                <w:sz w:val="24"/>
                <w:szCs w:val="24"/>
                <w:lang w:val="en-US" w:eastAsia="en-US" w:bidi="ar-SA"/>
                <w14:ligatures w14:val="standardContextual"/>
              </w:rPr>
              <w:t>; rounded</w:t>
            </w:r>
            <w:r>
              <w:rPr>
                <w:rFonts w:ascii="Century Schoolbook" w:hAnsi="Century Schoolbook" w:eastAsiaTheme="minorHAnsi" w:cstheme="minorBidi"/>
                <w:b/>
                <w:bCs/>
                <w:kern w:val="2"/>
                <w:sz w:val="24"/>
                <w:szCs w:val="24"/>
                <w:lang w:val="en-US" w:eastAsia="en-US" w:bidi="ar-SA"/>
                <w14:ligatures w14:val="standardContextual"/>
              </w:rPr>
              <w:t>)</w:t>
            </w:r>
          </w:p>
        </w:tc>
        <w:tc>
          <w:tcPr>
            <w:tcW w:w="1744" w:type="dxa"/>
          </w:tcPr>
          <w:p w:rsidR="004E1EBD" w:rsidP="00F43DEC" w14:paraId="1D853818"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sidRPr="004E1EBD">
              <w:rPr>
                <w:rFonts w:ascii="Century Schoolbook" w:hAnsi="Century Schoolbook" w:eastAsiaTheme="minorHAnsi" w:cstheme="minorBidi"/>
                <w:b/>
                <w:bCs/>
                <w:kern w:val="2"/>
                <w:sz w:val="24"/>
                <w:szCs w:val="24"/>
                <w:lang w:val="en-US" w:eastAsia="en-US" w:bidi="ar-SA"/>
                <w14:ligatures w14:val="standardContextual"/>
              </w:rPr>
              <w:t xml:space="preserve">Daily </w:t>
            </w:r>
            <w:r w:rsidR="00FA61C9">
              <w:rPr>
                <w:rFonts w:ascii="Century Schoolbook" w:hAnsi="Century Schoolbook" w:eastAsiaTheme="minorHAnsi" w:cstheme="minorBidi"/>
                <w:b/>
                <w:bCs/>
                <w:kern w:val="2"/>
                <w:sz w:val="24"/>
                <w:szCs w:val="24"/>
                <w:lang w:val="en-US" w:eastAsia="en-US" w:bidi="ar-SA"/>
                <w14:ligatures w14:val="standardContextual"/>
              </w:rPr>
              <w:t xml:space="preserve">One-Way </w:t>
            </w:r>
            <w:r w:rsidRPr="004E1EBD">
              <w:rPr>
                <w:rFonts w:ascii="Century Schoolbook" w:hAnsi="Century Schoolbook" w:eastAsiaTheme="minorHAnsi" w:cstheme="minorBidi"/>
                <w:b/>
                <w:bCs/>
                <w:kern w:val="2"/>
                <w:sz w:val="24"/>
                <w:szCs w:val="24"/>
                <w:lang w:val="en-US" w:eastAsia="en-US" w:bidi="ar-SA"/>
                <w14:ligatures w14:val="standardContextual"/>
              </w:rPr>
              <w:t>Truck</w:t>
            </w:r>
            <w:r w:rsidR="00A82E00">
              <w:rPr>
                <w:rFonts w:ascii="Century Schoolbook" w:hAnsi="Century Schoolbook" w:eastAsiaTheme="minorHAnsi" w:cstheme="minorBidi"/>
                <w:b/>
                <w:bCs/>
                <w:kern w:val="2"/>
                <w:sz w:val="24"/>
                <w:szCs w:val="24"/>
                <w:lang w:val="en-US" w:eastAsia="en-US" w:bidi="ar-SA"/>
                <w14:ligatures w14:val="standardContextual"/>
              </w:rPr>
              <w:t xml:space="preserve"> </w:t>
            </w:r>
            <w:r w:rsidR="008509C0">
              <w:rPr>
                <w:rFonts w:ascii="Century Schoolbook" w:hAnsi="Century Schoolbook" w:eastAsiaTheme="minorHAnsi" w:cstheme="minorBidi"/>
                <w:b/>
                <w:bCs/>
                <w:kern w:val="2"/>
                <w:sz w:val="24"/>
                <w:szCs w:val="24"/>
                <w:lang w:val="en-US" w:eastAsia="en-US" w:bidi="ar-SA"/>
                <w14:ligatures w14:val="standardContextual"/>
              </w:rPr>
              <w:t xml:space="preserve"> </w:t>
            </w:r>
            <w:r w:rsidR="004C0F29">
              <w:rPr>
                <w:rFonts w:ascii="Century Schoolbook" w:hAnsi="Century Schoolbook" w:eastAsiaTheme="minorHAnsi" w:cstheme="minorBidi"/>
                <w:b/>
                <w:bCs/>
                <w:kern w:val="2"/>
                <w:sz w:val="24"/>
                <w:szCs w:val="24"/>
                <w:lang w:val="en-US" w:eastAsia="en-US" w:bidi="ar-SA"/>
                <w14:ligatures w14:val="standardContextual"/>
              </w:rPr>
              <w:t>Movement</w:t>
            </w:r>
            <w:r w:rsidR="00FD22F9">
              <w:rPr>
                <w:rFonts w:ascii="Century Schoolbook" w:hAnsi="Century Schoolbook" w:eastAsiaTheme="minorHAnsi" w:cstheme="minorBidi"/>
                <w:b/>
                <w:bCs/>
                <w:kern w:val="2"/>
                <w:sz w:val="24"/>
                <w:szCs w:val="24"/>
                <w:lang w:val="en-US" w:eastAsia="en-US" w:bidi="ar-SA"/>
                <w14:ligatures w14:val="standardContextual"/>
              </w:rPr>
              <w:t>s</w:t>
            </w:r>
          </w:p>
          <w:p w:rsidR="00892A7A" w:rsidRPr="004E1EBD" w:rsidP="00F43DEC" w14:paraId="1AC5C34B" w14:textId="77777777">
            <w:pPr>
              <w:widowControl w:val="0"/>
              <w:autoSpaceDE w:val="0"/>
              <w:autoSpaceDN w:val="0"/>
              <w:adjustRightInd w:val="0"/>
              <w:spacing w:after="0" w:line="240" w:lineRule="auto"/>
              <w:jc w:val="both"/>
              <w:rPr>
                <w:rFonts w:ascii="Century Schoolbook" w:hAnsi="Century Schoolbook" w:eastAsiaTheme="minorHAnsi" w:cstheme="minorBidi"/>
                <w:b/>
                <w:bCs/>
                <w:kern w:val="2"/>
                <w:sz w:val="24"/>
                <w:szCs w:val="24"/>
                <w:lang w:val="en-US" w:eastAsia="en-US" w:bidi="ar-SA"/>
                <w14:ligatures w14:val="standardContextual"/>
              </w:rPr>
            </w:pPr>
            <w:r>
              <w:rPr>
                <w:rFonts w:ascii="Century Schoolbook" w:hAnsi="Century Schoolbook" w:eastAsiaTheme="minorHAnsi" w:cstheme="minorBidi"/>
                <w:b/>
                <w:bCs/>
                <w:kern w:val="2"/>
                <w:sz w:val="24"/>
                <w:szCs w:val="24"/>
                <w:lang w:val="en-US" w:eastAsia="en-US" w:bidi="ar-SA"/>
                <w14:ligatures w14:val="standardContextual"/>
              </w:rPr>
              <w:t>(rounded)</w:t>
            </w:r>
          </w:p>
        </w:tc>
        <w:tc>
          <w:tcPr>
            <w:tcW w:w="1980" w:type="dxa"/>
          </w:tcPr>
          <w:p w:rsidR="004E1EBD" w:rsidP="00F43DEC" w14:paraId="2FE1CE2B" w14:textId="77777777">
            <w:pPr>
              <w:widowControl w:val="0"/>
              <w:autoSpaceDE w:val="0"/>
              <w:autoSpaceDN w:val="0"/>
              <w:adjustRightInd w:val="0"/>
              <w:spacing w:after="0" w:line="240" w:lineRule="auto"/>
              <w:jc w:val="center"/>
              <w:rPr>
                <w:rFonts w:ascii="Century Schoolbook" w:hAnsi="Century Schoolbook" w:eastAsiaTheme="minorHAnsi" w:cstheme="minorBidi"/>
                <w:b/>
                <w:bCs/>
                <w:kern w:val="2"/>
                <w:sz w:val="24"/>
                <w:szCs w:val="24"/>
                <w:lang w:val="en-US" w:eastAsia="en-US" w:bidi="ar-SA"/>
                <w14:ligatures w14:val="standardContextual"/>
              </w:rPr>
            </w:pPr>
            <w:r w:rsidRPr="004E1EBD">
              <w:rPr>
                <w:rFonts w:ascii="Century Schoolbook" w:hAnsi="Century Schoolbook" w:eastAsiaTheme="minorHAnsi" w:cstheme="minorBidi"/>
                <w:b/>
                <w:bCs/>
                <w:kern w:val="2"/>
                <w:sz w:val="24"/>
                <w:szCs w:val="24"/>
                <w:lang w:val="en-US" w:eastAsia="en-US" w:bidi="ar-SA"/>
                <w14:ligatures w14:val="standardContextual"/>
              </w:rPr>
              <w:t xml:space="preserve">Annual </w:t>
            </w:r>
            <w:r w:rsidR="009422EC">
              <w:rPr>
                <w:rFonts w:ascii="Century Schoolbook" w:hAnsi="Century Schoolbook" w:eastAsiaTheme="minorHAnsi" w:cstheme="minorBidi"/>
                <w:b/>
                <w:bCs/>
                <w:kern w:val="2"/>
                <w:sz w:val="24"/>
                <w:szCs w:val="24"/>
                <w:lang w:val="en-US" w:eastAsia="en-US" w:bidi="ar-SA"/>
                <w14:ligatures w14:val="standardContextual"/>
              </w:rPr>
              <w:t>One-</w:t>
            </w:r>
            <w:r w:rsidR="00055A63">
              <w:rPr>
                <w:rFonts w:ascii="Century Schoolbook" w:hAnsi="Century Schoolbook" w:eastAsiaTheme="minorHAnsi" w:cstheme="minorBidi"/>
                <w:b/>
                <w:bCs/>
                <w:kern w:val="2"/>
                <w:sz w:val="24"/>
                <w:szCs w:val="24"/>
                <w:lang w:val="en-US" w:eastAsia="en-US" w:bidi="ar-SA"/>
                <w14:ligatures w14:val="standardContextual"/>
              </w:rPr>
              <w:t>W</w:t>
            </w:r>
            <w:r w:rsidR="009422EC">
              <w:rPr>
                <w:rFonts w:ascii="Century Schoolbook" w:hAnsi="Century Schoolbook" w:eastAsiaTheme="minorHAnsi" w:cstheme="minorBidi"/>
                <w:b/>
                <w:bCs/>
                <w:kern w:val="2"/>
                <w:sz w:val="24"/>
                <w:szCs w:val="24"/>
                <w:lang w:val="en-US" w:eastAsia="en-US" w:bidi="ar-SA"/>
                <w14:ligatures w14:val="standardContextual"/>
              </w:rPr>
              <w:t xml:space="preserve">ay </w:t>
            </w:r>
            <w:r w:rsidRPr="004E1EBD">
              <w:rPr>
                <w:rFonts w:ascii="Century Schoolbook" w:hAnsi="Century Schoolbook" w:eastAsiaTheme="minorHAnsi" w:cstheme="minorBidi"/>
                <w:b/>
                <w:bCs/>
                <w:kern w:val="2"/>
                <w:sz w:val="24"/>
                <w:szCs w:val="24"/>
                <w:lang w:val="en-US" w:eastAsia="en-US" w:bidi="ar-SA"/>
                <w14:ligatures w14:val="standardContextual"/>
              </w:rPr>
              <w:t>Truck</w:t>
            </w:r>
            <w:r w:rsidR="000407D5">
              <w:rPr>
                <w:rFonts w:ascii="Century Schoolbook" w:hAnsi="Century Schoolbook" w:eastAsiaTheme="minorHAnsi" w:cstheme="minorBidi"/>
                <w:b/>
                <w:bCs/>
                <w:kern w:val="2"/>
                <w:sz w:val="24"/>
                <w:szCs w:val="24"/>
                <w:lang w:val="en-US" w:eastAsia="en-US" w:bidi="ar-SA"/>
                <w14:ligatures w14:val="standardContextual"/>
              </w:rPr>
              <w:t xml:space="preserve"> </w:t>
            </w:r>
            <w:r w:rsidR="00DA5C44">
              <w:rPr>
                <w:rFonts w:ascii="Century Schoolbook" w:hAnsi="Century Schoolbook" w:eastAsiaTheme="minorHAnsi" w:cstheme="minorBidi"/>
                <w:b/>
                <w:bCs/>
                <w:kern w:val="2"/>
                <w:sz w:val="24"/>
                <w:szCs w:val="24"/>
                <w:lang w:val="en-US" w:eastAsia="en-US" w:bidi="ar-SA"/>
                <w14:ligatures w14:val="standardContextual"/>
              </w:rPr>
              <w:t xml:space="preserve">Movements </w:t>
            </w:r>
          </w:p>
          <w:p w:rsidR="00A74E82" w:rsidRPr="004E1EBD" w:rsidP="00F43DEC" w14:paraId="04AF0AC3" w14:textId="77777777">
            <w:pPr>
              <w:widowControl w:val="0"/>
              <w:autoSpaceDE w:val="0"/>
              <w:autoSpaceDN w:val="0"/>
              <w:adjustRightInd w:val="0"/>
              <w:spacing w:after="0" w:line="240" w:lineRule="auto"/>
              <w:jc w:val="center"/>
              <w:rPr>
                <w:rFonts w:ascii="Century Schoolbook" w:hAnsi="Century Schoolbook" w:eastAsiaTheme="minorHAnsi" w:cstheme="minorBidi"/>
                <w:b/>
                <w:bCs/>
                <w:kern w:val="2"/>
                <w:sz w:val="24"/>
                <w:szCs w:val="24"/>
                <w:lang w:val="en-US" w:eastAsia="en-US" w:bidi="ar-SA"/>
                <w14:ligatures w14:val="standardContextual"/>
              </w:rPr>
            </w:pPr>
            <w:r>
              <w:rPr>
                <w:rFonts w:ascii="Century Schoolbook" w:hAnsi="Century Schoolbook" w:eastAsiaTheme="minorHAnsi" w:cstheme="minorBidi"/>
                <w:b/>
                <w:bCs/>
                <w:kern w:val="2"/>
                <w:sz w:val="24"/>
                <w:szCs w:val="24"/>
                <w:lang w:val="en-US" w:eastAsia="en-US" w:bidi="ar-SA"/>
                <w14:ligatures w14:val="standardContextual"/>
              </w:rPr>
              <w:t>(rounded)</w:t>
            </w:r>
          </w:p>
        </w:tc>
      </w:tr>
      <w:tr w14:paraId="1113AA63"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4E1EBD" w:rsidRPr="004E1EBD" w:rsidP="00F43DEC" w14:paraId="0EBC9BA8"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400,000</w:t>
            </w:r>
          </w:p>
        </w:tc>
        <w:tc>
          <w:tcPr>
            <w:tcW w:w="1198" w:type="dxa"/>
          </w:tcPr>
          <w:p w:rsidR="004E1EBD" w:rsidRPr="004E1EBD" w:rsidP="00F43DEC" w14:paraId="74AC2577"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52</w:t>
            </w:r>
          </w:p>
        </w:tc>
        <w:tc>
          <w:tcPr>
            <w:tcW w:w="1380" w:type="dxa"/>
          </w:tcPr>
          <w:p w:rsidR="004E1EBD" w:rsidRPr="004E1EBD" w:rsidP="00F43DEC" w14:paraId="0B26313B"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1,538</w:t>
            </w:r>
          </w:p>
        </w:tc>
        <w:tc>
          <w:tcPr>
            <w:tcW w:w="1744" w:type="dxa"/>
          </w:tcPr>
          <w:p w:rsidR="004E1EBD" w:rsidRPr="004E1EBD" w:rsidP="00F43DEC" w14:paraId="533B6698"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w:t>
            </w:r>
            <w:r w:rsidR="004962BB">
              <w:rPr>
                <w:rFonts w:ascii="Century Schoolbook" w:hAnsi="Century Schoolbook" w:eastAsiaTheme="minorHAnsi" w:cstheme="minorBidi"/>
                <w:kern w:val="2"/>
                <w:sz w:val="24"/>
                <w:szCs w:val="24"/>
                <w:lang w:val="en-US" w:eastAsia="en-US" w:bidi="ar-SA"/>
                <w14:ligatures w14:val="standardContextual"/>
              </w:rPr>
              <w:t>28</w:t>
            </w:r>
          </w:p>
        </w:tc>
        <w:tc>
          <w:tcPr>
            <w:tcW w:w="1980" w:type="dxa"/>
          </w:tcPr>
          <w:p w:rsidR="004E1EBD" w:rsidRPr="004E1EBD" w:rsidP="00F43DEC" w14:paraId="28DBBDF8"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3</w:t>
            </w:r>
            <w:r w:rsidR="007B4D7F">
              <w:rPr>
                <w:rFonts w:ascii="Century Schoolbook" w:hAnsi="Century Schoolbook" w:eastAsiaTheme="minorHAnsi" w:cstheme="minorBidi"/>
                <w:kern w:val="2"/>
                <w:sz w:val="24"/>
                <w:szCs w:val="24"/>
                <w:lang w:val="en-US" w:eastAsia="en-US" w:bidi="ar-SA"/>
                <w14:ligatures w14:val="standardContextual"/>
              </w:rPr>
              <w:t>3,333</w:t>
            </w:r>
          </w:p>
        </w:tc>
      </w:tr>
      <w:tr w14:paraId="46AA9655"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4E1EBD" w:rsidRPr="004E1EBD" w:rsidP="00F43DEC" w14:paraId="3A7C62E5"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400,000</w:t>
            </w:r>
          </w:p>
        </w:tc>
        <w:tc>
          <w:tcPr>
            <w:tcW w:w="1198" w:type="dxa"/>
          </w:tcPr>
          <w:p w:rsidR="004E1EBD" w:rsidRPr="004E1EBD" w:rsidP="00F43DEC" w14:paraId="50EAB73E"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50</w:t>
            </w:r>
          </w:p>
        </w:tc>
        <w:tc>
          <w:tcPr>
            <w:tcW w:w="1380" w:type="dxa"/>
          </w:tcPr>
          <w:p w:rsidR="004E1EBD" w:rsidRPr="004E1EBD" w:rsidP="00F43DEC" w14:paraId="5784AD5F"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1,600</w:t>
            </w:r>
          </w:p>
        </w:tc>
        <w:tc>
          <w:tcPr>
            <w:tcW w:w="1744" w:type="dxa"/>
          </w:tcPr>
          <w:p w:rsidR="004E1EBD" w:rsidRPr="004E1EBD" w:rsidP="00F43DEC" w14:paraId="17FC0C47"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13</w:t>
            </w:r>
            <w:r w:rsidR="00081768">
              <w:rPr>
                <w:rFonts w:ascii="Century Schoolbook" w:hAnsi="Century Schoolbook" w:eastAsiaTheme="minorHAnsi" w:cstheme="minorBidi"/>
                <w:kern w:val="2"/>
                <w:sz w:val="24"/>
                <w:szCs w:val="24"/>
                <w:lang w:val="en-US" w:eastAsia="en-US" w:bidi="ar-SA"/>
                <w14:ligatures w14:val="standardContextual"/>
              </w:rPr>
              <w:t>3</w:t>
            </w:r>
          </w:p>
        </w:tc>
        <w:tc>
          <w:tcPr>
            <w:tcW w:w="1980" w:type="dxa"/>
          </w:tcPr>
          <w:p w:rsidR="004E1EBD" w:rsidRPr="004E1EBD" w:rsidP="00F43DEC" w14:paraId="3B6FAF73"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3</w:t>
            </w:r>
            <w:r w:rsidR="0084380E">
              <w:rPr>
                <w:rFonts w:ascii="Century Schoolbook" w:hAnsi="Century Schoolbook" w:eastAsiaTheme="minorHAnsi" w:cstheme="minorBidi"/>
                <w:kern w:val="2"/>
                <w:sz w:val="24"/>
                <w:szCs w:val="24"/>
                <w:lang w:val="en-US" w:eastAsia="en-US" w:bidi="ar-SA"/>
                <w14:ligatures w14:val="standardContextual"/>
              </w:rPr>
              <w:t>3,333</w:t>
            </w:r>
          </w:p>
        </w:tc>
      </w:tr>
      <w:tr w14:paraId="6DCCB9FC"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4E1EBD" w:rsidRPr="004E1EBD" w:rsidP="00F43DEC" w14:paraId="195626A1"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350,000</w:t>
            </w:r>
          </w:p>
        </w:tc>
        <w:tc>
          <w:tcPr>
            <w:tcW w:w="1198" w:type="dxa"/>
          </w:tcPr>
          <w:p w:rsidR="004E1EBD" w:rsidRPr="004E1EBD" w:rsidP="00F43DEC" w14:paraId="1914A99C"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52</w:t>
            </w:r>
          </w:p>
        </w:tc>
        <w:tc>
          <w:tcPr>
            <w:tcW w:w="1380" w:type="dxa"/>
          </w:tcPr>
          <w:p w:rsidR="004E1EBD" w:rsidRPr="004E1EBD" w:rsidP="00F43DEC" w14:paraId="48BB8536"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1,346</w:t>
            </w:r>
          </w:p>
        </w:tc>
        <w:tc>
          <w:tcPr>
            <w:tcW w:w="1744" w:type="dxa"/>
          </w:tcPr>
          <w:p w:rsidR="004E1EBD" w:rsidRPr="004E1EBD" w:rsidP="00F43DEC" w14:paraId="5CF243A7"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11</w:t>
            </w:r>
            <w:r w:rsidR="007C2A01">
              <w:rPr>
                <w:rFonts w:ascii="Century Schoolbook" w:hAnsi="Century Schoolbook" w:eastAsiaTheme="minorHAnsi" w:cstheme="minorBidi"/>
                <w:kern w:val="2"/>
                <w:sz w:val="24"/>
                <w:szCs w:val="24"/>
                <w:lang w:val="en-US" w:eastAsia="en-US" w:bidi="ar-SA"/>
                <w14:ligatures w14:val="standardContextual"/>
              </w:rPr>
              <w:t>2</w:t>
            </w:r>
          </w:p>
        </w:tc>
        <w:tc>
          <w:tcPr>
            <w:tcW w:w="1980" w:type="dxa"/>
          </w:tcPr>
          <w:p w:rsidR="004E1EBD" w:rsidRPr="004E1EBD" w:rsidP="00F43DEC" w14:paraId="551A521B"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29,167</w:t>
            </w:r>
          </w:p>
        </w:tc>
      </w:tr>
      <w:tr w14:paraId="15F4A4C6"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4E1EBD" w:rsidRPr="004E1EBD" w:rsidP="00F43DEC" w14:paraId="6207F321"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350,000</w:t>
            </w:r>
          </w:p>
        </w:tc>
        <w:tc>
          <w:tcPr>
            <w:tcW w:w="1198" w:type="dxa"/>
          </w:tcPr>
          <w:p w:rsidR="004E1EBD" w:rsidRPr="004E1EBD" w:rsidP="00F43DEC" w14:paraId="6607191F"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50</w:t>
            </w:r>
          </w:p>
        </w:tc>
        <w:tc>
          <w:tcPr>
            <w:tcW w:w="1380" w:type="dxa"/>
          </w:tcPr>
          <w:p w:rsidR="004E1EBD" w:rsidRPr="004E1EBD" w:rsidP="00F43DEC" w14:paraId="395B95D3"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1,400</w:t>
            </w:r>
          </w:p>
        </w:tc>
        <w:tc>
          <w:tcPr>
            <w:tcW w:w="1744" w:type="dxa"/>
          </w:tcPr>
          <w:p w:rsidR="004E1EBD" w:rsidRPr="004E1EBD" w:rsidP="00F43DEC" w14:paraId="098F9825"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sidRPr="004E1EBD">
              <w:rPr>
                <w:rFonts w:ascii="Century Schoolbook" w:hAnsi="Century Schoolbook" w:eastAsiaTheme="minorHAnsi" w:cstheme="minorBidi"/>
                <w:kern w:val="2"/>
                <w:sz w:val="24"/>
                <w:szCs w:val="24"/>
                <w:lang w:val="en-US" w:eastAsia="en-US" w:bidi="ar-SA"/>
                <w14:ligatures w14:val="standardContextual"/>
              </w:rPr>
              <w:t>1</w:t>
            </w:r>
            <w:r w:rsidR="00BE2192">
              <w:rPr>
                <w:rFonts w:ascii="Century Schoolbook" w:hAnsi="Century Schoolbook" w:eastAsiaTheme="minorHAnsi" w:cstheme="minorBidi"/>
                <w:kern w:val="2"/>
                <w:sz w:val="24"/>
                <w:szCs w:val="24"/>
                <w:lang w:val="en-US" w:eastAsia="en-US" w:bidi="ar-SA"/>
                <w14:ligatures w14:val="standardContextual"/>
              </w:rPr>
              <w:t>17</w:t>
            </w:r>
          </w:p>
        </w:tc>
        <w:tc>
          <w:tcPr>
            <w:tcW w:w="1980" w:type="dxa"/>
          </w:tcPr>
          <w:p w:rsidR="004E1EBD" w:rsidRPr="004E1EBD" w:rsidP="00F43DEC" w14:paraId="64CC8AC5"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29,167</w:t>
            </w:r>
          </w:p>
        </w:tc>
      </w:tr>
      <w:tr w14:paraId="0322744F"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FA61C9" w:rsidRPr="004E1EBD" w:rsidP="00F43DEC" w14:paraId="65620769"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300,000</w:t>
            </w:r>
          </w:p>
        </w:tc>
        <w:tc>
          <w:tcPr>
            <w:tcW w:w="1198" w:type="dxa"/>
          </w:tcPr>
          <w:p w:rsidR="00FA61C9" w:rsidRPr="004E1EBD" w:rsidP="00F43DEC" w14:paraId="7CC32BEB"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52</w:t>
            </w:r>
          </w:p>
        </w:tc>
        <w:tc>
          <w:tcPr>
            <w:tcW w:w="1380" w:type="dxa"/>
          </w:tcPr>
          <w:p w:rsidR="00FA61C9" w:rsidRPr="004E1EBD" w:rsidP="00F43DEC" w14:paraId="6678E256"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1,154</w:t>
            </w:r>
          </w:p>
        </w:tc>
        <w:tc>
          <w:tcPr>
            <w:tcW w:w="1744" w:type="dxa"/>
          </w:tcPr>
          <w:p w:rsidR="00FA61C9" w:rsidRPr="004E1EBD" w:rsidP="00F43DEC" w14:paraId="468FE2C5"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96</w:t>
            </w:r>
          </w:p>
        </w:tc>
        <w:tc>
          <w:tcPr>
            <w:tcW w:w="1980" w:type="dxa"/>
          </w:tcPr>
          <w:p w:rsidR="00FA61C9" w:rsidP="00F43DEC" w14:paraId="18FB7E21"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25,000</w:t>
            </w:r>
          </w:p>
        </w:tc>
      </w:tr>
      <w:tr w14:paraId="4A67F76B" w14:textId="77777777" w:rsidTr="00F43DEC">
        <w:tblPrEx>
          <w:tblW w:w="0" w:type="auto"/>
          <w:tblInd w:w="940" w:type="dxa"/>
          <w:tblLayout w:type="fixed"/>
          <w:tblCellMar>
            <w:top w:w="0" w:type="dxa"/>
            <w:left w:w="108" w:type="dxa"/>
            <w:bottom w:w="0" w:type="dxa"/>
            <w:right w:w="108" w:type="dxa"/>
          </w:tblCellMar>
          <w:tblLook w:val="04A0"/>
        </w:tblPrEx>
        <w:tc>
          <w:tcPr>
            <w:tcW w:w="1163" w:type="dxa"/>
          </w:tcPr>
          <w:p w:rsidR="00A27424" w:rsidRPr="004E1EBD" w:rsidP="00F43DEC" w14:paraId="5BD4B6A4"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300,000</w:t>
            </w:r>
          </w:p>
        </w:tc>
        <w:tc>
          <w:tcPr>
            <w:tcW w:w="1198" w:type="dxa"/>
          </w:tcPr>
          <w:p w:rsidR="00A27424" w:rsidRPr="004E1EBD" w:rsidP="00F43DEC" w14:paraId="0A6F9769"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50</w:t>
            </w:r>
          </w:p>
        </w:tc>
        <w:tc>
          <w:tcPr>
            <w:tcW w:w="1380" w:type="dxa"/>
          </w:tcPr>
          <w:p w:rsidR="00A27424" w:rsidRPr="004E1EBD" w:rsidP="00F43DEC" w14:paraId="76105BDA"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1,200</w:t>
            </w:r>
          </w:p>
        </w:tc>
        <w:tc>
          <w:tcPr>
            <w:tcW w:w="1744" w:type="dxa"/>
          </w:tcPr>
          <w:p w:rsidR="00A27424" w:rsidRPr="004E1EBD" w:rsidP="00F43DEC" w14:paraId="6CA0A9B0"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100</w:t>
            </w:r>
          </w:p>
        </w:tc>
        <w:tc>
          <w:tcPr>
            <w:tcW w:w="1980" w:type="dxa"/>
          </w:tcPr>
          <w:p w:rsidR="00A27424" w:rsidP="00F43DEC" w14:paraId="6A9AA990" w14:textId="77777777">
            <w:pPr>
              <w:widowControl w:val="0"/>
              <w:autoSpaceDE w:val="0"/>
              <w:autoSpaceDN w:val="0"/>
              <w:adjustRightInd w:val="0"/>
              <w:spacing w:after="0" w:line="480" w:lineRule="auto"/>
              <w:jc w:val="both"/>
              <w:rPr>
                <w:rFonts w:ascii="Century Schoolbook" w:hAnsi="Century Schoolbook" w:eastAsiaTheme="minorHAnsi" w:cstheme="minorBidi"/>
                <w:kern w:val="2"/>
                <w:sz w:val="24"/>
                <w:szCs w:val="24"/>
                <w:lang w:val="en-US" w:eastAsia="en-US" w:bidi="ar-SA"/>
                <w14:ligatures w14:val="standardContextual"/>
              </w:rPr>
            </w:pPr>
            <w:r>
              <w:rPr>
                <w:rFonts w:ascii="Century Schoolbook" w:hAnsi="Century Schoolbook" w:eastAsiaTheme="minorHAnsi" w:cstheme="minorBidi"/>
                <w:kern w:val="2"/>
                <w:sz w:val="24"/>
                <w:szCs w:val="24"/>
                <w:lang w:val="en-US" w:eastAsia="en-US" w:bidi="ar-SA"/>
                <w14:ligatures w14:val="standardContextual"/>
              </w:rPr>
              <w:t>25,000</w:t>
            </w:r>
          </w:p>
        </w:tc>
      </w:tr>
    </w:tbl>
    <w:p w:rsidR="00E530A2" w:rsidP="00FA61C9" w14:paraId="118B9240" w14:textId="77777777">
      <w:pPr>
        <w:pStyle w:val="paragraph"/>
        <w:widowControl w:val="0"/>
        <w:spacing w:before="240" w:beforeAutospacing="0" w:after="0" w:afterAutospacing="0" w:line="480" w:lineRule="auto"/>
        <w:jc w:val="both"/>
        <w:textAlignment w:val="baseline"/>
        <w:rPr>
          <w:rFonts w:ascii="Century Schoolbook" w:hAnsi="Century Schoolbook"/>
        </w:rPr>
      </w:pPr>
      <w:r>
        <w:rPr>
          <w:rFonts w:ascii="Century Schoolbook" w:hAnsi="Century Schoolbook"/>
        </w:rPr>
        <w:tab/>
        <w:t xml:space="preserve">I also want to note that we have learned from Mr. Dickson that </w:t>
      </w:r>
      <w:r w:rsidR="0066061B">
        <w:rPr>
          <w:rFonts w:ascii="Century Schoolbook" w:hAnsi="Century Schoolbook"/>
        </w:rPr>
        <w:t xml:space="preserve">many of the carloads we </w:t>
      </w:r>
      <w:r w:rsidR="00D249F8">
        <w:rPr>
          <w:rFonts w:ascii="Century Schoolbook" w:hAnsi="Century Schoolbook"/>
        </w:rPr>
        <w:t>had expected would otherwise move over the road if Sander</w:t>
      </w:r>
      <w:r w:rsidR="007D58D1">
        <w:rPr>
          <w:rFonts w:ascii="Century Schoolbook" w:hAnsi="Century Schoolbook"/>
        </w:rPr>
        <w:t>s</w:t>
      </w:r>
      <w:r w:rsidR="00D249F8">
        <w:rPr>
          <w:rFonts w:ascii="Century Schoolbook" w:hAnsi="Century Schoolbook"/>
        </w:rPr>
        <w:t>ville Ra</w:t>
      </w:r>
      <w:r w:rsidR="007D58D1">
        <w:rPr>
          <w:rFonts w:ascii="Century Schoolbook" w:hAnsi="Century Schoolbook"/>
        </w:rPr>
        <w:t>ilroad</w:t>
      </w:r>
      <w:r w:rsidR="00796D3A">
        <w:rPr>
          <w:rFonts w:ascii="Century Schoolbook" w:hAnsi="Century Schoolbook"/>
        </w:rPr>
        <w:t xml:space="preserve"> did not build the Spur</w:t>
      </w:r>
      <w:r w:rsidR="00D624B8">
        <w:rPr>
          <w:rFonts w:ascii="Century Schoolbook" w:hAnsi="Century Schoolbook"/>
        </w:rPr>
        <w:t xml:space="preserve"> may not move</w:t>
      </w:r>
      <w:r w:rsidR="00796D3A">
        <w:rPr>
          <w:rFonts w:ascii="Century Schoolbook" w:hAnsi="Century Schoolbook"/>
        </w:rPr>
        <w:t xml:space="preserve"> at all</w:t>
      </w:r>
      <w:r w:rsidR="00D624B8">
        <w:rPr>
          <w:rFonts w:ascii="Century Schoolbook" w:hAnsi="Century Schoolbook"/>
        </w:rPr>
        <w:t xml:space="preserve"> </w:t>
      </w:r>
      <w:r w:rsidR="00796D3A">
        <w:rPr>
          <w:rFonts w:ascii="Century Schoolbook" w:hAnsi="Century Schoolbook"/>
        </w:rPr>
        <w:t xml:space="preserve">out </w:t>
      </w:r>
      <w:r w:rsidR="00D624B8">
        <w:rPr>
          <w:rFonts w:ascii="Century Schoolbook" w:hAnsi="Century Schoolbook"/>
        </w:rPr>
        <w:t xml:space="preserve">of the </w:t>
      </w:r>
      <w:r w:rsidR="003C6897">
        <w:rPr>
          <w:rFonts w:ascii="Century Schoolbook" w:hAnsi="Century Schoolbook"/>
        </w:rPr>
        <w:t xml:space="preserve">Hanson </w:t>
      </w:r>
      <w:r w:rsidR="00D624B8">
        <w:rPr>
          <w:rFonts w:ascii="Century Schoolbook" w:hAnsi="Century Schoolbook"/>
        </w:rPr>
        <w:t>Quarry (</w:t>
      </w:r>
      <w:r w:rsidR="00871420">
        <w:rPr>
          <w:rFonts w:ascii="Century Schoolbook" w:hAnsi="Century Schoolbook"/>
        </w:rPr>
        <w:t>the “Quarry”)</w:t>
      </w:r>
      <w:r w:rsidR="00D624B8">
        <w:rPr>
          <w:rFonts w:ascii="Century Schoolbook" w:hAnsi="Century Schoolbook"/>
        </w:rPr>
        <w:t xml:space="preserve"> (they may</w:t>
      </w:r>
      <w:r w:rsidR="008509C0">
        <w:rPr>
          <w:rFonts w:ascii="Century Schoolbook" w:hAnsi="Century Schoolbook"/>
        </w:rPr>
        <w:t>, however</w:t>
      </w:r>
      <w:r w:rsidR="00694842">
        <w:rPr>
          <w:rFonts w:ascii="Century Schoolbook" w:hAnsi="Century Schoolbook"/>
        </w:rPr>
        <w:t>,</w:t>
      </w:r>
      <w:r w:rsidR="00D624B8">
        <w:rPr>
          <w:rFonts w:ascii="Century Schoolbook" w:hAnsi="Century Schoolbook"/>
        </w:rPr>
        <w:t xml:space="preserve"> move from other H</w:t>
      </w:r>
      <w:r w:rsidR="00F51834">
        <w:rPr>
          <w:rFonts w:ascii="Century Schoolbook" w:hAnsi="Century Schoolbook"/>
        </w:rPr>
        <w:t>eidelberg</w:t>
      </w:r>
      <w:r w:rsidR="00D624B8">
        <w:rPr>
          <w:rFonts w:ascii="Century Schoolbook" w:hAnsi="Century Schoolbook"/>
        </w:rPr>
        <w:t xml:space="preserve"> facilities)</w:t>
      </w:r>
      <w:r w:rsidR="00F4357D">
        <w:rPr>
          <w:rFonts w:ascii="Century Schoolbook" w:hAnsi="Century Schoolbook"/>
        </w:rPr>
        <w:t xml:space="preserve">. How </w:t>
      </w:r>
      <w:r w:rsidR="005F617D">
        <w:rPr>
          <w:rFonts w:ascii="Century Schoolbook" w:hAnsi="Century Schoolbook"/>
        </w:rPr>
        <w:t>many</w:t>
      </w:r>
      <w:r w:rsidR="005C5E69">
        <w:rPr>
          <w:rFonts w:ascii="Century Schoolbook" w:hAnsi="Century Schoolbook"/>
        </w:rPr>
        <w:t xml:space="preserve"> of </w:t>
      </w:r>
      <w:r w:rsidR="00F4357D">
        <w:rPr>
          <w:rFonts w:ascii="Century Schoolbook" w:hAnsi="Century Schoolbook"/>
        </w:rPr>
        <w:t>the</w:t>
      </w:r>
      <w:r w:rsidR="005C5E69">
        <w:rPr>
          <w:rFonts w:ascii="Century Schoolbook" w:hAnsi="Century Schoolbook"/>
        </w:rPr>
        <w:t xml:space="preserve"> Quarry’s new shipments will </w:t>
      </w:r>
      <w:r w:rsidR="00CF0121">
        <w:rPr>
          <w:rFonts w:ascii="Century Schoolbook" w:hAnsi="Century Schoolbook"/>
        </w:rPr>
        <w:t>m</w:t>
      </w:r>
      <w:r w:rsidR="005C5E69">
        <w:rPr>
          <w:rFonts w:ascii="Century Schoolbook" w:hAnsi="Century Schoolbook"/>
        </w:rPr>
        <w:t xml:space="preserve">ove by road if we do not </w:t>
      </w:r>
      <w:r w:rsidR="00CF0121">
        <w:rPr>
          <w:rFonts w:ascii="Century Schoolbook" w:hAnsi="Century Schoolbook"/>
        </w:rPr>
        <w:t>build</w:t>
      </w:r>
      <w:r w:rsidR="005C5E69">
        <w:rPr>
          <w:rFonts w:ascii="Century Schoolbook" w:hAnsi="Century Schoolbook"/>
        </w:rPr>
        <w:t xml:space="preserve"> the Spur will depend on </w:t>
      </w:r>
      <w:r w:rsidR="00CF0121">
        <w:rPr>
          <w:rFonts w:ascii="Century Schoolbook" w:hAnsi="Century Schoolbook"/>
        </w:rPr>
        <w:t xml:space="preserve">market </w:t>
      </w:r>
      <w:r w:rsidR="005C5E69">
        <w:rPr>
          <w:rFonts w:ascii="Century Schoolbook" w:hAnsi="Century Schoolbook"/>
        </w:rPr>
        <w:t>factors</w:t>
      </w:r>
      <w:r w:rsidR="0046401A">
        <w:rPr>
          <w:rFonts w:ascii="Century Schoolbook" w:hAnsi="Century Schoolbook"/>
        </w:rPr>
        <w:t xml:space="preserve">. </w:t>
      </w:r>
      <w:r w:rsidR="005F617D">
        <w:rPr>
          <w:rFonts w:ascii="Century Schoolbook" w:hAnsi="Century Schoolbook"/>
        </w:rPr>
        <w:t>Accordingly,</w:t>
      </w:r>
      <w:r w:rsidR="00694842">
        <w:rPr>
          <w:rFonts w:ascii="Century Schoolbook" w:hAnsi="Century Schoolbook"/>
        </w:rPr>
        <w:t xml:space="preserve"> </w:t>
      </w:r>
      <w:r w:rsidR="00FA61C9">
        <w:rPr>
          <w:rFonts w:ascii="Century Schoolbook" w:hAnsi="Century Schoolbook"/>
        </w:rPr>
        <w:t xml:space="preserve">in the table above, </w:t>
      </w:r>
      <w:r w:rsidR="00694842">
        <w:rPr>
          <w:rFonts w:ascii="Century Schoolbook" w:hAnsi="Century Schoolbook"/>
        </w:rPr>
        <w:t xml:space="preserve">we have shown </w:t>
      </w:r>
      <w:r w:rsidR="00FA61C9">
        <w:rPr>
          <w:rFonts w:ascii="Century Schoolbook" w:hAnsi="Century Schoolbook"/>
        </w:rPr>
        <w:t>figures based on a range of additional volumes from the Hanson Quarry</w:t>
      </w:r>
      <w:r w:rsidR="00317D56">
        <w:rPr>
          <w:rFonts w:ascii="Century Schoolbook" w:hAnsi="Century Schoolbook"/>
        </w:rPr>
        <w:t xml:space="preserve">. </w:t>
      </w:r>
    </w:p>
    <w:p w:rsidR="00A27424" w:rsidP="00A27424" w14:paraId="32765494" w14:textId="77777777">
      <w:pPr>
        <w:pStyle w:val="paragraph"/>
        <w:widowControl w:val="0"/>
        <w:spacing w:before="0" w:beforeAutospacing="0" w:after="0" w:afterAutospacing="0" w:line="480" w:lineRule="auto"/>
        <w:jc w:val="both"/>
        <w:textAlignment w:val="baseline"/>
        <w:rPr>
          <w:rFonts w:ascii="Century Schoolbook" w:hAnsi="Century Schoolbook"/>
        </w:rPr>
      </w:pPr>
    </w:p>
    <w:p w:rsidR="00544C65" w:rsidRPr="004E1EBD" w:rsidP="00F43DEC" w14:paraId="00977581" w14:textId="77777777">
      <w:pPr>
        <w:pStyle w:val="paragraph"/>
        <w:widowControl w:val="0"/>
        <w:spacing w:before="0" w:beforeAutospacing="0" w:after="0" w:afterAutospacing="0" w:line="480" w:lineRule="auto"/>
        <w:ind w:firstLine="720"/>
        <w:jc w:val="both"/>
        <w:textAlignment w:val="baseline"/>
        <w:rPr>
          <w:rFonts w:ascii="Century Schoolbook" w:hAnsi="Century Schoolbook" w:cs="Segoe UI"/>
          <w:caps/>
        </w:rPr>
      </w:pPr>
      <w:r w:rsidRPr="004E1EBD">
        <w:rPr>
          <w:rStyle w:val="normaltextrun"/>
          <w:rFonts w:ascii="Century Schoolbook" w:hAnsi="Century Schoolbook" w:cs="Times"/>
          <w:b/>
          <w:bCs/>
          <w:caps/>
        </w:rPr>
        <w:t>Q.</w:t>
      </w:r>
      <w:r w:rsidR="00C26458">
        <w:rPr>
          <w:rStyle w:val="normaltextrun"/>
          <w:rFonts w:ascii="Century Schoolbook" w:hAnsi="Century Schoolbook" w:cs="Times"/>
          <w:b/>
          <w:bCs/>
          <w:caps/>
        </w:rPr>
        <w:t xml:space="preserve"> </w:t>
      </w:r>
      <w:r w:rsidRPr="004E1EBD">
        <w:rPr>
          <w:rStyle w:val="normaltextrun"/>
          <w:rFonts w:ascii="Century Schoolbook" w:hAnsi="Century Schoolbook" w:cs="Times"/>
          <w:b/>
          <w:bCs/>
          <w:caps/>
        </w:rPr>
        <w:t xml:space="preserve">There has been a lot of responsive testimony filed regarding the purpose and use of the spur. For clarity, what is the purpose of the Hanson Spur? </w:t>
      </w:r>
    </w:p>
    <w:p w:rsidR="00C71FDD" w:rsidP="00C71FDD" w14:paraId="4D839122" w14:textId="77777777">
      <w:pPr>
        <w:autoSpaceDE w:val="0"/>
        <w:autoSpaceDN w:val="0"/>
        <w:adjustRightInd w:val="0"/>
        <w:spacing w:after="0" w:line="480" w:lineRule="auto"/>
        <w:ind w:firstLine="720"/>
        <w:jc w:val="both"/>
        <w:rPr>
          <w:rFonts w:ascii="Century Schoolbook" w:hAnsi="Century Schoolbook" w:cs="Century Schoolbook"/>
          <w:color w:val="000000"/>
          <w:kern w:val="0"/>
          <w:sz w:val="24"/>
          <w:szCs w:val="24"/>
        </w:rPr>
      </w:pPr>
      <w:r>
        <w:rPr>
          <w:rFonts w:ascii="Century Schoolbook" w:hAnsi="Century Schoolbook" w:cs="Century Schoolbook"/>
          <w:color w:val="000000"/>
          <w:kern w:val="0"/>
          <w:sz w:val="24"/>
          <w:szCs w:val="24"/>
        </w:rPr>
        <w:t xml:space="preserve">A. The Hanson Spur (the “Project” or </w:t>
      </w:r>
      <w:r w:rsidR="00A27424">
        <w:rPr>
          <w:rFonts w:ascii="Century Schoolbook" w:hAnsi="Century Schoolbook" w:cs="Century Schoolbook"/>
          <w:color w:val="000000"/>
          <w:kern w:val="0"/>
          <w:sz w:val="24"/>
          <w:szCs w:val="24"/>
        </w:rPr>
        <w:t>“</w:t>
      </w:r>
      <w:r>
        <w:rPr>
          <w:rFonts w:ascii="Century Schoolbook" w:hAnsi="Century Schoolbook" w:cs="Century Schoolbook"/>
          <w:color w:val="000000"/>
          <w:kern w:val="0"/>
          <w:sz w:val="24"/>
          <w:szCs w:val="24"/>
        </w:rPr>
        <w:t xml:space="preserve">Spur”) will open a new switching track to connect the Hanson Quarry to the Camak subdivision of CSX Transportation, Inc. (“CSXT”). By providing the capacity to switch rail cars for Heidelberg Materials and other shippers between the Quarry area and CSXT’s trunk line railroad, Sandersville Railroad will open new channels of trade to farmers, industries, and companies in eastern middle Georgia. The region desperately needs the economic boost. There is no such connection in eastern middle Georgia with the switching services to and from CSXT that Sandersville Railroad (the “Railroad” or “Sandersville Railroad”) will provide over the Spur. </w:t>
      </w:r>
    </w:p>
    <w:p w:rsidR="004E1EBD" w:rsidP="00F43DEC" w14:paraId="4B6392D4" w14:textId="77777777">
      <w:pPr>
        <w:pStyle w:val="paragraph"/>
        <w:widowControl w:val="0"/>
        <w:spacing w:before="0" w:beforeAutospacing="0" w:after="0" w:afterAutospacing="0" w:line="480" w:lineRule="auto"/>
        <w:jc w:val="both"/>
        <w:textAlignment w:val="baseline"/>
        <w:rPr>
          <w:rFonts w:ascii="Century Schoolbook" w:hAnsi="Century Schoolbook" w:cs="Century Schoolbook"/>
          <w:color w:val="000000"/>
        </w:rPr>
      </w:pPr>
      <w:r>
        <w:rPr>
          <w:rFonts w:ascii="Century Schoolbook" w:hAnsi="Century Schoolbook" w:cs="Century Schoolbook"/>
          <w:color w:val="000000"/>
        </w:rPr>
        <w:tab/>
        <w:t xml:space="preserve">Currently, there are five (5) companies (Heidelberg Materials, Pittman Construction, Southern Chips, Revive Milling, and Veal Farms Transload) that plan to utilize the Spur to access the CSXT line. There will be facilities along the Spur at or near the Quarry that will permit loading and unloading of goods </w:t>
      </w:r>
      <w:r w:rsidR="00A27424">
        <w:rPr>
          <w:rFonts w:ascii="Century Schoolbook" w:hAnsi="Century Schoolbook" w:cs="Century Schoolbook"/>
          <w:color w:val="000000"/>
        </w:rPr>
        <w:t>(</w:t>
      </w:r>
      <w:r>
        <w:rPr>
          <w:rFonts w:ascii="Century Schoolbook" w:hAnsi="Century Schoolbook" w:cs="Century Schoolbook"/>
          <w:color w:val="000000"/>
        </w:rPr>
        <w:t xml:space="preserve">a) directly between a rail car and a production facility, or </w:t>
      </w:r>
      <w:r w:rsidR="00A27424">
        <w:rPr>
          <w:rFonts w:ascii="Century Schoolbook" w:hAnsi="Century Schoolbook" w:cs="Century Schoolbook"/>
          <w:color w:val="000000"/>
        </w:rPr>
        <w:t>(</w:t>
      </w:r>
      <w:r>
        <w:rPr>
          <w:rFonts w:ascii="Century Schoolbook" w:hAnsi="Century Schoolbook" w:cs="Century Schoolbook"/>
          <w:color w:val="000000"/>
        </w:rPr>
        <w:t xml:space="preserve">b) between a rail car and a truck (which is called </w:t>
      </w:r>
      <w:r w:rsidR="00A27424">
        <w:rPr>
          <w:rFonts w:ascii="Century Schoolbook" w:hAnsi="Century Schoolbook" w:cs="Century Schoolbook"/>
          <w:color w:val="000000"/>
        </w:rPr>
        <w:t>“</w:t>
      </w:r>
      <w:r>
        <w:rPr>
          <w:rFonts w:ascii="Century Schoolbook" w:hAnsi="Century Schoolbook" w:cs="Century Schoolbook"/>
          <w:color w:val="000000"/>
        </w:rPr>
        <w:t>transloading</w:t>
      </w:r>
      <w:r w:rsidR="00A27424">
        <w:rPr>
          <w:rFonts w:ascii="Century Schoolbook" w:hAnsi="Century Schoolbook" w:cs="Century Schoolbook"/>
          <w:color w:val="000000"/>
        </w:rPr>
        <w:t>”</w:t>
      </w:r>
      <w:r>
        <w:rPr>
          <w:rFonts w:ascii="Century Schoolbook" w:hAnsi="Century Schoolbook" w:cs="Century Schoolbook"/>
          <w:color w:val="000000"/>
        </w:rPr>
        <w:t>). Inevitably, these companies will drive economic development in Hancock County, where industry and good-paying jobs are desperately needed. And</w:t>
      </w:r>
      <w:r w:rsidR="00A27424">
        <w:rPr>
          <w:rFonts w:ascii="Century Schoolbook" w:hAnsi="Century Schoolbook" w:cs="Century Schoolbook"/>
          <w:color w:val="000000"/>
        </w:rPr>
        <w:t>,</w:t>
      </w:r>
      <w:r>
        <w:rPr>
          <w:rFonts w:ascii="Century Schoolbook" w:hAnsi="Century Schoolbook" w:cs="Century Schoolbook"/>
          <w:color w:val="000000"/>
        </w:rPr>
        <w:t xml:space="preserve"> we expect that development to attract more shippers. We are very proud of this economic development. It is a proper accommodation of our business</w:t>
      </w:r>
      <w:r w:rsidR="00A27424">
        <w:rPr>
          <w:rFonts w:ascii="Century Schoolbook" w:hAnsi="Century Schoolbook" w:cs="Century Schoolbook"/>
          <w:color w:val="000000"/>
        </w:rPr>
        <w:t xml:space="preserve"> to</w:t>
      </w:r>
      <w:r>
        <w:rPr>
          <w:rFonts w:ascii="Century Schoolbook" w:hAnsi="Century Schoolbook" w:cs="Century Schoolbook"/>
          <w:color w:val="000000"/>
        </w:rPr>
        <w:t xml:space="preserve"> provid</w:t>
      </w:r>
      <w:r w:rsidR="00A27424">
        <w:rPr>
          <w:rFonts w:ascii="Century Schoolbook" w:hAnsi="Century Schoolbook" w:cs="Century Schoolbook"/>
          <w:color w:val="000000"/>
        </w:rPr>
        <w:t>e</w:t>
      </w:r>
      <w:r>
        <w:rPr>
          <w:rFonts w:ascii="Century Schoolbook" w:hAnsi="Century Schoolbook" w:cs="Century Schoolbook"/>
          <w:color w:val="000000"/>
        </w:rPr>
        <w:t xml:space="preserve"> channels of trade on our mainline and, if the Georgia Public Service Commission (the “PSC” or the “Commission”) grants our petition, as amended, on the Hanson Spur.</w:t>
      </w:r>
    </w:p>
    <w:p w:rsidR="00A27424" w:rsidRPr="004E1EBD" w:rsidP="00F43DEC" w14:paraId="4604AD46" w14:textId="77777777">
      <w:pPr>
        <w:pStyle w:val="paragraph"/>
        <w:widowControl w:val="0"/>
        <w:spacing w:before="0" w:beforeAutospacing="0" w:after="0" w:afterAutospacing="0" w:line="480" w:lineRule="auto"/>
        <w:jc w:val="both"/>
        <w:textAlignment w:val="baseline"/>
        <w:rPr>
          <w:rStyle w:val="eop"/>
          <w:rFonts w:ascii="Century Schoolbook" w:hAnsi="Century Schoolbook" w:eastAsiaTheme="minorHAnsi" w:cs="Times"/>
          <w:kern w:val="2"/>
          <w:sz w:val="22"/>
          <w:szCs w:val="22"/>
        </w:rPr>
      </w:pPr>
    </w:p>
    <w:p w:rsidR="004E1EBD" w:rsidRPr="004E1EBD" w:rsidP="00F43DEC" w14:paraId="3C78439A" w14:textId="77777777">
      <w:pPr>
        <w:pStyle w:val="paragraph"/>
        <w:widowControl w:val="0"/>
        <w:spacing w:before="0" w:beforeAutospacing="0" w:after="0" w:afterAutospacing="0" w:line="480" w:lineRule="auto"/>
        <w:ind w:firstLine="720"/>
        <w:jc w:val="both"/>
        <w:textAlignment w:val="baseline"/>
        <w:rPr>
          <w:rFonts w:ascii="Century Schoolbook" w:hAnsi="Century Schoolbook" w:cs="Segoe UI"/>
          <w:caps/>
        </w:rPr>
      </w:pPr>
      <w:r w:rsidRPr="004E1EBD">
        <w:rPr>
          <w:rStyle w:val="normaltextrun"/>
          <w:rFonts w:ascii="Century Schoolbook" w:hAnsi="Century Schoolbook" w:cs="Times"/>
          <w:b/>
          <w:bCs/>
          <w:caps/>
        </w:rPr>
        <w:t xml:space="preserve">Q. Is it important to the State of Georgia to continue to open channels of trade? </w:t>
      </w:r>
    </w:p>
    <w:p w:rsidR="004E1EBD" w:rsidRPr="004E1EBD" w:rsidP="00F43DEC" w14:paraId="6CC6375F" w14:textId="77777777">
      <w:pPr>
        <w:pStyle w:val="paragraph"/>
        <w:widowControl w:val="0"/>
        <w:spacing w:before="0" w:beforeAutospacing="0" w:after="0" w:afterAutospacing="0" w:line="480" w:lineRule="auto"/>
        <w:ind w:firstLine="720"/>
        <w:jc w:val="both"/>
        <w:textAlignment w:val="baseline"/>
        <w:rPr>
          <w:rFonts w:ascii="Century Schoolbook" w:hAnsi="Century Schoolbook" w:cs="Segoe UI"/>
        </w:rPr>
      </w:pPr>
      <w:r w:rsidRPr="004E1EBD">
        <w:rPr>
          <w:rStyle w:val="normaltextrun"/>
          <w:rFonts w:ascii="Century Schoolbook" w:hAnsi="Century Schoolbook" w:cs="Times"/>
        </w:rPr>
        <w:t xml:space="preserve">A. Yes, it is. </w:t>
      </w:r>
      <w:r w:rsidR="00A27424">
        <w:rPr>
          <w:rStyle w:val="normaltextrun"/>
          <w:rFonts w:ascii="Century Schoolbook" w:hAnsi="Century Schoolbook" w:cs="Times"/>
        </w:rPr>
        <w:t>Recently</w:t>
      </w:r>
      <w:r w:rsidRPr="004E1EBD">
        <w:rPr>
          <w:rStyle w:val="normaltextrun"/>
          <w:rFonts w:ascii="Century Schoolbook" w:hAnsi="Century Schoolbook" w:cs="Times"/>
        </w:rPr>
        <w:t xml:space="preserve">, the State of Georgia has focused on ensuring our infrastructure and logistics channels are keeping pace with the growing economy and population in the State of Georgia and southeastern United States. As a result of the commitment of our Governor, the General Assembly, and local jurisdictions to ensure the continued success and growth of Georgia, our state has been extremely fortunate to see tremendous population and economic growth. </w:t>
      </w:r>
    </w:p>
    <w:p w:rsidR="004E1EBD" w:rsidRPr="004E1EBD" w:rsidP="00F43DEC" w14:paraId="0B471BD8" w14:textId="77777777">
      <w:pPr>
        <w:pStyle w:val="paragraph"/>
        <w:widowControl w:val="0"/>
        <w:spacing w:before="0" w:beforeAutospacing="0" w:after="0" w:afterAutospacing="0" w:line="480" w:lineRule="auto"/>
        <w:ind w:firstLine="720"/>
        <w:jc w:val="both"/>
        <w:textAlignment w:val="baseline"/>
        <w:rPr>
          <w:rFonts w:ascii="Century Schoolbook" w:hAnsi="Century Schoolbook" w:cs="Segoe UI"/>
        </w:rPr>
      </w:pPr>
      <w:r w:rsidRPr="004E1EBD">
        <w:rPr>
          <w:rStyle w:val="normaltextrun"/>
          <w:rFonts w:ascii="Century Schoolbook" w:hAnsi="Century Schoolbook" w:cs="Times"/>
        </w:rPr>
        <w:t xml:space="preserve">In 2019, the Georgia Commission on Freight and Logistics (the </w:t>
      </w:r>
      <w:r w:rsidR="00013B9F">
        <w:rPr>
          <w:rStyle w:val="normaltextrun"/>
          <w:rFonts w:ascii="Century Schoolbook" w:hAnsi="Century Schoolbook" w:cs="Times"/>
        </w:rPr>
        <w:t>“</w:t>
      </w:r>
      <w:r w:rsidRPr="004E1EBD">
        <w:rPr>
          <w:rStyle w:val="normaltextrun"/>
          <w:rFonts w:ascii="Century Schoolbook" w:hAnsi="Century Schoolbook" w:cs="Times"/>
        </w:rPr>
        <w:t>F&amp;L Commission</w:t>
      </w:r>
      <w:r w:rsidR="00013B9F">
        <w:rPr>
          <w:rStyle w:val="normaltextrun"/>
          <w:rFonts w:ascii="Century Schoolbook" w:hAnsi="Century Schoolbook" w:cs="Times"/>
        </w:rPr>
        <w:t>”</w:t>
      </w:r>
      <w:r w:rsidRPr="004E1EBD">
        <w:rPr>
          <w:rStyle w:val="normaltextrun"/>
          <w:rFonts w:ascii="Century Schoolbook" w:hAnsi="Century Schoolbook" w:cs="Times"/>
        </w:rPr>
        <w:t>)</w:t>
      </w:r>
      <w:r w:rsidR="00013B9F">
        <w:rPr>
          <w:rStyle w:val="normaltextrun"/>
          <w:rFonts w:ascii="Century Schoolbook" w:hAnsi="Century Schoolbook" w:cs="Times"/>
        </w:rPr>
        <w:t>,</w:t>
      </w:r>
      <w:r w:rsidRPr="004E1EBD">
        <w:rPr>
          <w:rStyle w:val="normaltextrun"/>
          <w:rFonts w:ascii="Century Schoolbook" w:hAnsi="Century Schoolbook" w:cs="Times"/>
        </w:rPr>
        <w:t xml:space="preserve"> created by 2019</w:t>
      </w:r>
      <w:r w:rsidR="00013B9F">
        <w:rPr>
          <w:rStyle w:val="normaltextrun"/>
          <w:rFonts w:ascii="Century Schoolbook" w:hAnsi="Century Schoolbook" w:cs="Times"/>
        </w:rPr>
        <w:t>-2020</w:t>
      </w:r>
      <w:r w:rsidRPr="004E1EBD">
        <w:rPr>
          <w:rStyle w:val="normaltextrun"/>
          <w:rFonts w:ascii="Century Schoolbook" w:hAnsi="Century Schoolbook" w:cs="Times"/>
        </w:rPr>
        <w:t xml:space="preserve"> House Resolution 37</w:t>
      </w:r>
      <w:r w:rsidR="00013B9F">
        <w:rPr>
          <w:rStyle w:val="normaltextrun"/>
          <w:rFonts w:ascii="Century Schoolbook" w:hAnsi="Century Schoolbook" w:cs="Times"/>
        </w:rPr>
        <w:t>,</w:t>
      </w:r>
      <w:r>
        <w:rPr>
          <w:rStyle w:val="FootnoteReference"/>
          <w:rFonts w:ascii="Century Schoolbook" w:hAnsi="Century Schoolbook" w:cs="Times"/>
        </w:rPr>
        <w:footnoteReference w:id="4"/>
      </w:r>
      <w:r w:rsidRPr="004E1EBD">
        <w:rPr>
          <w:rStyle w:val="normaltextrun"/>
          <w:rFonts w:ascii="Century Schoolbook" w:hAnsi="Century Schoolbook" w:cs="Times"/>
        </w:rPr>
        <w:t xml:space="preserve"> submitted its report</w:t>
      </w:r>
      <w:r w:rsidR="001942F9">
        <w:rPr>
          <w:rStyle w:val="normaltextrun"/>
          <w:rFonts w:ascii="Century Schoolbook" w:hAnsi="Century Schoolbook" w:cs="Times"/>
        </w:rPr>
        <w:t xml:space="preserve"> (the “F&amp;L Report”)</w:t>
      </w:r>
      <w:r w:rsidRPr="004E1EBD">
        <w:rPr>
          <w:rStyle w:val="normaltextrun"/>
          <w:rFonts w:ascii="Century Schoolbook" w:hAnsi="Century Schoolbook" w:cs="Times"/>
        </w:rPr>
        <w:t>.</w:t>
      </w:r>
      <w:r>
        <w:rPr>
          <w:rStyle w:val="FootnoteReference"/>
          <w:rFonts w:ascii="Century Schoolbook" w:hAnsi="Century Schoolbook" w:cs="Times"/>
        </w:rPr>
        <w:footnoteReference w:id="5"/>
      </w:r>
      <w:r w:rsidRPr="004E1EBD">
        <w:rPr>
          <w:rStyle w:val="normaltextrun"/>
          <w:rFonts w:ascii="Century Schoolbook" w:hAnsi="Century Schoolbook" w:cs="Times"/>
        </w:rPr>
        <w:t xml:space="preserve"> The F&amp;L Commission was created by the Georgia General Assembly </w:t>
      </w:r>
      <w:r w:rsidR="00013B9F">
        <w:rPr>
          <w:rStyle w:val="normaltextrun"/>
          <w:rFonts w:ascii="Century Schoolbook" w:hAnsi="Century Schoolbook" w:cs="Times"/>
        </w:rPr>
        <w:t>“</w:t>
      </w:r>
      <w:r w:rsidRPr="004E1EBD">
        <w:rPr>
          <w:rStyle w:val="normaltextrun"/>
          <w:rFonts w:ascii="Century Schoolbook" w:hAnsi="Century Schoolbook" w:cs="Times"/>
        </w:rPr>
        <w:t>to study the freight and logistics network in the state, find ways to move freight more efficiently, and to spur economic growth and job creation.</w:t>
      </w:r>
      <w:r w:rsidR="00013B9F">
        <w:rPr>
          <w:rStyle w:val="normaltextrun"/>
          <w:rFonts w:ascii="Century Schoolbook" w:hAnsi="Century Schoolbook" w:cs="Times"/>
        </w:rPr>
        <w:t>”</w:t>
      </w:r>
      <w:r>
        <w:rPr>
          <w:rStyle w:val="FootnoteReference"/>
          <w:rFonts w:ascii="Century Schoolbook" w:hAnsi="Century Schoolbook" w:cs="Times"/>
        </w:rPr>
        <w:footnoteReference w:id="6"/>
      </w:r>
      <w:r w:rsidRPr="004E1EBD" w:rsidR="001942F9">
        <w:rPr>
          <w:rStyle w:val="normaltextrun"/>
          <w:rFonts w:ascii="Century Schoolbook" w:hAnsi="Century Schoolbook" w:cs="Times"/>
        </w:rPr>
        <w:t xml:space="preserve"> </w:t>
      </w:r>
      <w:r w:rsidRPr="004E1EBD">
        <w:rPr>
          <w:rStyle w:val="normaltextrun"/>
          <w:rFonts w:ascii="Century Schoolbook" w:hAnsi="Century Schoolbook" w:cs="Times"/>
        </w:rPr>
        <w:t xml:space="preserve"> The </w:t>
      </w:r>
      <w:r w:rsidR="00E505B8">
        <w:rPr>
          <w:rStyle w:val="normaltextrun"/>
          <w:rFonts w:ascii="Century Schoolbook" w:hAnsi="Century Schoolbook" w:cs="Times"/>
        </w:rPr>
        <w:t>F&amp;L Commission</w:t>
      </w:r>
      <w:r w:rsidRPr="004E1EBD">
        <w:rPr>
          <w:rStyle w:val="normaltextrun"/>
          <w:rFonts w:ascii="Century Schoolbook" w:hAnsi="Century Schoolbook" w:cs="Times"/>
        </w:rPr>
        <w:t xml:space="preserve"> included</w:t>
      </w:r>
      <w:r w:rsidR="00013B9F">
        <w:rPr>
          <w:rStyle w:val="normaltextrun"/>
          <w:rFonts w:ascii="Century Schoolbook" w:hAnsi="Century Schoolbook" w:cs="Times"/>
        </w:rPr>
        <w:t>, among other members,</w:t>
      </w:r>
      <w:r w:rsidRPr="004E1EBD">
        <w:rPr>
          <w:rStyle w:val="normaltextrun"/>
          <w:rFonts w:ascii="Century Schoolbook" w:hAnsi="Century Schoolbook" w:cs="Times"/>
        </w:rPr>
        <w:t xml:space="preserve"> now-Lt. Governor Burt Jones, Senators Brandon Beach</w:t>
      </w:r>
      <w:r w:rsidR="00A27424">
        <w:rPr>
          <w:rStyle w:val="normaltextrun"/>
          <w:rFonts w:ascii="Century Schoolbook" w:hAnsi="Century Schoolbook" w:cs="Times"/>
        </w:rPr>
        <w:t>,</w:t>
      </w:r>
      <w:r w:rsidRPr="004E1EBD">
        <w:rPr>
          <w:rStyle w:val="normaltextrun"/>
          <w:rFonts w:ascii="Century Schoolbook" w:hAnsi="Century Schoolbook" w:cs="Times"/>
        </w:rPr>
        <w:t xml:space="preserve"> and Steve Gooch, Representatives Kevin Tanner, Calvin Smyre, and Dale Rutledge.</w:t>
      </w:r>
      <w:r>
        <w:rPr>
          <w:rStyle w:val="FootnoteReference"/>
          <w:rFonts w:ascii="Century Schoolbook" w:hAnsi="Century Schoolbook" w:cs="Times"/>
        </w:rPr>
        <w:footnoteReference w:id="7"/>
      </w:r>
      <w:r w:rsidRPr="004E1EBD">
        <w:rPr>
          <w:rStyle w:val="normaltextrun"/>
          <w:rFonts w:ascii="Century Schoolbook" w:hAnsi="Century Schoolbook" w:cs="Times"/>
        </w:rPr>
        <w:t xml:space="preserve"> </w:t>
      </w:r>
      <w:r w:rsidRPr="004E1EBD">
        <w:rPr>
          <w:rStyle w:val="eop"/>
          <w:rFonts w:ascii="Century Schoolbook" w:hAnsi="Century Schoolbook" w:cs="Times"/>
        </w:rPr>
        <w:t> </w:t>
      </w:r>
    </w:p>
    <w:p w:rsidR="00107ACA" w:rsidP="00F43DEC" w14:paraId="4203E956" w14:textId="77777777">
      <w:pPr>
        <w:pStyle w:val="paragraph"/>
        <w:widowControl w:val="0"/>
        <w:spacing w:before="0" w:beforeAutospacing="0" w:after="0" w:afterAutospacing="0" w:line="480" w:lineRule="auto"/>
        <w:ind w:firstLine="720"/>
        <w:jc w:val="both"/>
        <w:textAlignment w:val="baseline"/>
        <w:rPr>
          <w:rStyle w:val="normaltextrun"/>
          <w:rFonts w:ascii="Century Schoolbook" w:hAnsi="Century Schoolbook" w:cs="Times"/>
        </w:rPr>
      </w:pPr>
      <w:r w:rsidRPr="004E1EBD">
        <w:rPr>
          <w:rStyle w:val="normaltextrun"/>
          <w:rFonts w:ascii="Century Schoolbook" w:hAnsi="Century Schoolbook" w:cs="Times"/>
        </w:rPr>
        <w:t xml:space="preserve">After touring the state and studying the prevailing transportation and logistics issues, the </w:t>
      </w:r>
      <w:r w:rsidR="00E505B8">
        <w:rPr>
          <w:rStyle w:val="normaltextrun"/>
          <w:rFonts w:ascii="Century Schoolbook" w:hAnsi="Century Schoolbook" w:cs="Times"/>
        </w:rPr>
        <w:t xml:space="preserve">F&amp;L </w:t>
      </w:r>
      <w:r w:rsidRPr="004E1EBD">
        <w:rPr>
          <w:rStyle w:val="normaltextrun"/>
          <w:rFonts w:ascii="Century Schoolbook" w:hAnsi="Century Schoolbook" w:cs="Times"/>
        </w:rPr>
        <w:t>Commission emphasized that the rise in e-commerce</w:t>
      </w:r>
      <w:r w:rsidR="0005025C">
        <w:rPr>
          <w:rStyle w:val="normaltextrun"/>
          <w:rFonts w:ascii="Century Schoolbook" w:hAnsi="Century Schoolbook" w:cs="Times"/>
        </w:rPr>
        <w:t xml:space="preserve">, </w:t>
      </w:r>
      <w:r w:rsidRPr="004E1EBD">
        <w:rPr>
          <w:rStyle w:val="normaltextrun"/>
          <w:rFonts w:ascii="Century Schoolbook" w:hAnsi="Century Schoolbook" w:cs="Times"/>
        </w:rPr>
        <w:t>Georgia</w:t>
      </w:r>
      <w:r w:rsidR="00013B9F">
        <w:rPr>
          <w:rStyle w:val="normaltextrun"/>
          <w:rFonts w:ascii="Century Schoolbook" w:hAnsi="Century Schoolbook" w:cs="Times"/>
        </w:rPr>
        <w:t>’</w:t>
      </w:r>
      <w:r w:rsidRPr="004E1EBD">
        <w:rPr>
          <w:rStyle w:val="normaltextrun"/>
          <w:rFonts w:ascii="Century Schoolbook" w:hAnsi="Century Schoolbook" w:cs="Times"/>
        </w:rPr>
        <w:t>s prosper</w:t>
      </w:r>
      <w:r w:rsidR="0005025C">
        <w:rPr>
          <w:rStyle w:val="normaltextrun"/>
          <w:rFonts w:ascii="Century Schoolbook" w:hAnsi="Century Schoolbook" w:cs="Times"/>
        </w:rPr>
        <w:t>ous</w:t>
      </w:r>
      <w:r w:rsidRPr="004E1EBD">
        <w:rPr>
          <w:rStyle w:val="normaltextrun"/>
          <w:rFonts w:ascii="Century Schoolbook" w:hAnsi="Century Schoolbook" w:cs="Times"/>
        </w:rPr>
        <w:t xml:space="preserve"> economy, business friendly environment, and growing population necessitate the need for a plan regarding freight and logistics.</w:t>
      </w:r>
      <w:r>
        <w:rPr>
          <w:rStyle w:val="FootnoteReference"/>
          <w:rFonts w:ascii="Century Schoolbook" w:hAnsi="Century Schoolbook" w:cs="Times"/>
        </w:rPr>
        <w:footnoteReference w:id="8"/>
      </w:r>
      <w:r w:rsidRPr="004E1EBD">
        <w:rPr>
          <w:rStyle w:val="normaltextrun"/>
          <w:rFonts w:ascii="Century Schoolbook" w:hAnsi="Century Schoolbook" w:cs="Times"/>
        </w:rPr>
        <w:t xml:space="preserve"> The F&amp;L Report noted that many issues face the trucking industry in Georgia, including driver shortages, hours of service rules, drive</w:t>
      </w:r>
      <w:r w:rsidR="002161FF">
        <w:rPr>
          <w:rStyle w:val="normaltextrun"/>
          <w:rFonts w:ascii="Century Schoolbook" w:hAnsi="Century Schoolbook" w:cs="Times"/>
        </w:rPr>
        <w:t>r</w:t>
      </w:r>
      <w:r w:rsidRPr="004E1EBD">
        <w:rPr>
          <w:rStyle w:val="normaltextrun"/>
          <w:rFonts w:ascii="Century Schoolbook" w:hAnsi="Century Schoolbook" w:cs="Times"/>
        </w:rPr>
        <w:t xml:space="preserve"> detention, and infrastructure and congestion issues.</w:t>
      </w:r>
      <w:r>
        <w:rPr>
          <w:rStyle w:val="FootnoteReference"/>
          <w:rFonts w:ascii="Century Schoolbook" w:hAnsi="Century Schoolbook" w:cs="Times"/>
        </w:rPr>
        <w:footnoteReference w:id="9"/>
      </w:r>
      <w:r w:rsidRPr="004E1EBD">
        <w:rPr>
          <w:rStyle w:val="normaltextrun"/>
          <w:rFonts w:ascii="Century Schoolbook" w:hAnsi="Century Schoolbook" w:cs="Times"/>
        </w:rPr>
        <w:t xml:space="preserve"> </w:t>
      </w:r>
    </w:p>
    <w:p w:rsidR="004E1EBD" w:rsidRPr="004E1EBD" w:rsidP="00F43DEC" w14:paraId="2B1B671A" w14:textId="77777777">
      <w:pPr>
        <w:pStyle w:val="paragraph"/>
        <w:widowControl w:val="0"/>
        <w:spacing w:before="0" w:beforeAutospacing="0" w:after="0" w:afterAutospacing="0" w:line="480" w:lineRule="auto"/>
        <w:ind w:firstLine="720"/>
        <w:jc w:val="both"/>
        <w:textAlignment w:val="baseline"/>
        <w:rPr>
          <w:rFonts w:ascii="Century Schoolbook" w:hAnsi="Century Schoolbook" w:cs="Segoe UI"/>
        </w:rPr>
      </w:pPr>
      <w:r w:rsidRPr="004E1EBD">
        <w:rPr>
          <w:rStyle w:val="normaltextrun"/>
          <w:rFonts w:ascii="Century Schoolbook" w:hAnsi="Century Schoolbook" w:cs="Times"/>
        </w:rPr>
        <w:t xml:space="preserve">The F&amp;L Report noted that </w:t>
      </w:r>
      <w:r w:rsidR="001942F9">
        <w:rPr>
          <w:rStyle w:val="normaltextrun"/>
          <w:rFonts w:ascii="Century Schoolbook" w:hAnsi="Century Schoolbook" w:cs="Times"/>
        </w:rPr>
        <w:t>“</w:t>
      </w:r>
      <w:r w:rsidRPr="004E1EBD">
        <w:rPr>
          <w:rStyle w:val="normaltextrun"/>
          <w:rFonts w:ascii="Century Schoolbook" w:hAnsi="Century Schoolbook" w:cs="Times"/>
        </w:rPr>
        <w:t xml:space="preserve">[r]ail moves freight efficiently and saves the shipper money. By putting tonnage on rail there is also the added benefit [to the </w:t>
      </w:r>
      <w:r w:rsidRPr="001942F9">
        <w:rPr>
          <w:rStyle w:val="normaltextrun"/>
          <w:rFonts w:ascii="Century Schoolbook" w:hAnsi="Century Schoolbook" w:cs="Times"/>
        </w:rPr>
        <w:t>public] of less congestion, reduced emissions, and reduced wear and tear on the pavement.</w:t>
      </w:r>
      <w:r w:rsidRPr="001942F9" w:rsidR="001942F9">
        <w:rPr>
          <w:rStyle w:val="normaltextrun"/>
          <w:rFonts w:ascii="Century Schoolbook" w:hAnsi="Century Schoolbook" w:cs="Times"/>
        </w:rPr>
        <w:t>”</w:t>
      </w:r>
      <w:r>
        <w:rPr>
          <w:rStyle w:val="FootnoteReference"/>
          <w:rFonts w:ascii="Century Schoolbook" w:hAnsi="Century Schoolbook" w:cs="Times"/>
        </w:rPr>
        <w:footnoteReference w:id="10"/>
      </w:r>
      <w:r w:rsidRPr="001942F9">
        <w:rPr>
          <w:rStyle w:val="normaltextrun"/>
          <w:rFonts w:ascii="Century Schoolbook" w:hAnsi="Century Schoolbook" w:cs="Times"/>
        </w:rPr>
        <w:t xml:space="preserve"> The report also recognized that short line railroads </w:t>
      </w:r>
      <w:r w:rsidR="001942F9">
        <w:rPr>
          <w:rStyle w:val="normaltextrun"/>
          <w:rFonts w:ascii="Century Schoolbook" w:hAnsi="Century Schoolbook" w:cs="Times"/>
        </w:rPr>
        <w:t>“</w:t>
      </w:r>
      <w:r w:rsidRPr="001942F9">
        <w:rPr>
          <w:rStyle w:val="normaltextrun"/>
          <w:rFonts w:ascii="Century Schoolbook" w:hAnsi="Century Schoolbook" w:cs="Times"/>
        </w:rPr>
        <w:t>move freight in and through rural parts of the state, provide connection to the longer lines, and bring economic benefits to the counties through which they run.</w:t>
      </w:r>
      <w:r w:rsidR="001942F9">
        <w:rPr>
          <w:rStyle w:val="normaltextrun"/>
          <w:rFonts w:ascii="Century Schoolbook" w:hAnsi="Century Schoolbook" w:cs="Times"/>
        </w:rPr>
        <w:t>”</w:t>
      </w:r>
      <w:r>
        <w:rPr>
          <w:rStyle w:val="FootnoteReference"/>
          <w:rFonts w:ascii="Century Schoolbook" w:hAnsi="Century Schoolbook" w:cs="Times"/>
        </w:rPr>
        <w:footnoteReference w:id="11"/>
      </w:r>
      <w:r w:rsidRPr="001942F9">
        <w:rPr>
          <w:rStyle w:val="normaltextrun"/>
          <w:rFonts w:ascii="Century Schoolbook" w:hAnsi="Century Schoolbook" w:cs="Times"/>
        </w:rPr>
        <w:t xml:space="preserve"> The F&amp;L Commission </w:t>
      </w:r>
      <w:r w:rsidR="001942F9">
        <w:rPr>
          <w:rStyle w:val="normaltextrun"/>
          <w:rFonts w:ascii="Century Schoolbook" w:hAnsi="Century Schoolbook" w:cs="Times"/>
        </w:rPr>
        <w:t>“urged”</w:t>
      </w:r>
      <w:r w:rsidRPr="001942F9" w:rsidR="001942F9">
        <w:rPr>
          <w:rStyle w:val="normaltextrun"/>
          <w:rFonts w:ascii="Century Schoolbook" w:hAnsi="Century Schoolbook" w:cs="Times"/>
        </w:rPr>
        <w:t xml:space="preserve"> </w:t>
      </w:r>
      <w:r w:rsidRPr="001942F9">
        <w:rPr>
          <w:rStyle w:val="normaltextrun"/>
          <w:rFonts w:ascii="Century Schoolbook" w:hAnsi="Century Schoolbook" w:cs="Times"/>
        </w:rPr>
        <w:t xml:space="preserve">the General Assembly of Georgia </w:t>
      </w:r>
      <w:r w:rsidR="001942F9">
        <w:rPr>
          <w:rStyle w:val="normaltextrun"/>
          <w:rFonts w:ascii="Century Schoolbook" w:hAnsi="Century Schoolbook" w:cs="Times"/>
        </w:rPr>
        <w:t>“</w:t>
      </w:r>
      <w:r w:rsidRPr="001942F9">
        <w:rPr>
          <w:rStyle w:val="normaltextrun"/>
          <w:rFonts w:ascii="Century Schoolbook" w:hAnsi="Century Schoolbook" w:cs="Times"/>
        </w:rPr>
        <w:t>to consider the passage of a bill that provides for budget line items specifically for freight rail appropriations [and] . . . to find ways to increase investment in the freight rail network in order to diminish truck congestion on our highways.</w:t>
      </w:r>
      <w:r w:rsidR="001942F9">
        <w:rPr>
          <w:rStyle w:val="normaltextrun"/>
          <w:rFonts w:ascii="Century Schoolbook" w:hAnsi="Century Schoolbook" w:cs="Times"/>
        </w:rPr>
        <w:t>”</w:t>
      </w:r>
      <w:r>
        <w:rPr>
          <w:rStyle w:val="FootnoteReference"/>
          <w:rFonts w:ascii="Century Schoolbook" w:hAnsi="Century Schoolbook" w:cs="Times"/>
        </w:rPr>
        <w:footnoteReference w:id="12"/>
      </w:r>
      <w:r w:rsidRPr="004E1EBD">
        <w:rPr>
          <w:rStyle w:val="normaltextrun"/>
          <w:rFonts w:ascii="Century Schoolbook" w:hAnsi="Century Schoolbook" w:cs="Times"/>
        </w:rPr>
        <w:t xml:space="preserve"> </w:t>
      </w:r>
      <w:r w:rsidRPr="004E1EBD">
        <w:rPr>
          <w:rStyle w:val="eop"/>
          <w:rFonts w:ascii="Century Schoolbook" w:hAnsi="Century Schoolbook" w:cs="Times"/>
        </w:rPr>
        <w:t> </w:t>
      </w:r>
    </w:p>
    <w:p w:rsidR="004E1EBD" w:rsidRPr="004E1EBD" w:rsidP="00F43DEC" w14:paraId="554F28A3" w14:textId="77777777">
      <w:pPr>
        <w:pStyle w:val="paragraph"/>
        <w:widowControl w:val="0"/>
        <w:spacing w:before="0" w:beforeAutospacing="0" w:after="0" w:afterAutospacing="0" w:line="480" w:lineRule="auto"/>
        <w:jc w:val="both"/>
        <w:textAlignment w:val="baseline"/>
        <w:rPr>
          <w:rStyle w:val="normaltextrun"/>
          <w:rFonts w:ascii="Century Schoolbook" w:hAnsi="Century Schoolbook" w:eastAsiaTheme="minorHAnsi" w:cs="Times"/>
          <w:kern w:val="2"/>
          <w:sz w:val="22"/>
          <w:szCs w:val="22"/>
        </w:rPr>
      </w:pPr>
      <w:r w:rsidRPr="004E1EBD">
        <w:rPr>
          <w:rStyle w:val="normaltextrun"/>
          <w:rFonts w:ascii="Century Schoolbook" w:hAnsi="Century Schoolbook" w:cs="Times"/>
        </w:rPr>
        <w:t> </w:t>
      </w:r>
      <w:r w:rsidRPr="004E1EBD">
        <w:rPr>
          <w:rStyle w:val="tabchar"/>
          <w:rFonts w:ascii="Century Schoolbook" w:hAnsi="Century Schoolbook" w:cs="Calibri"/>
        </w:rPr>
        <w:tab/>
      </w:r>
      <w:r w:rsidRPr="004E1EBD">
        <w:rPr>
          <w:rStyle w:val="normaltextrun"/>
          <w:rFonts w:ascii="Century Schoolbook" w:hAnsi="Century Schoolbook" w:cs="Times"/>
        </w:rPr>
        <w:t>The F&amp;L Commission was extended</w:t>
      </w:r>
      <w:r w:rsidR="001942F9">
        <w:rPr>
          <w:rStyle w:val="normaltextrun"/>
          <w:rFonts w:ascii="Century Schoolbook" w:hAnsi="Century Schoolbook" w:cs="Times"/>
        </w:rPr>
        <w:t>, 2019-</w:t>
      </w:r>
      <w:r w:rsidRPr="004E1EBD" w:rsidR="001942F9">
        <w:rPr>
          <w:rStyle w:val="normaltextrun"/>
          <w:rFonts w:ascii="Century Schoolbook" w:hAnsi="Century Schoolbook" w:cs="Times"/>
        </w:rPr>
        <w:t>2020 HR 935</w:t>
      </w:r>
      <w:r w:rsidR="001942F9">
        <w:rPr>
          <w:rStyle w:val="normaltextrun"/>
          <w:rFonts w:ascii="Century Schoolbook" w:hAnsi="Century Schoolbook" w:cs="Times"/>
        </w:rPr>
        <w:t>,</w:t>
      </w:r>
      <w:r>
        <w:rPr>
          <w:rStyle w:val="FootnoteReference"/>
          <w:rFonts w:ascii="Century Schoolbook" w:hAnsi="Century Schoolbook" w:cs="Times"/>
        </w:rPr>
        <w:footnoteReference w:id="13"/>
      </w:r>
      <w:r w:rsidRPr="004E1EBD">
        <w:rPr>
          <w:rStyle w:val="normaltextrun"/>
          <w:rFonts w:ascii="Century Schoolbook" w:hAnsi="Century Schoolbook" w:cs="Times"/>
        </w:rPr>
        <w:t xml:space="preserve"> and issued another report </w:t>
      </w:r>
      <w:r w:rsidR="001942F9">
        <w:rPr>
          <w:rStyle w:val="normaltextrun"/>
          <w:rFonts w:ascii="Century Schoolbook" w:hAnsi="Century Schoolbook" w:cs="Times"/>
        </w:rPr>
        <w:t xml:space="preserve">(the “2020 F&amp;L Report”) </w:t>
      </w:r>
      <w:r w:rsidRPr="004E1EBD">
        <w:rPr>
          <w:rStyle w:val="normaltextrun"/>
          <w:rFonts w:ascii="Century Schoolbook" w:hAnsi="Century Schoolbook" w:cs="Times"/>
        </w:rPr>
        <w:t>in 2020.</w:t>
      </w:r>
      <w:r>
        <w:rPr>
          <w:rStyle w:val="FootnoteReference"/>
          <w:rFonts w:ascii="Century Schoolbook" w:hAnsi="Century Schoolbook" w:cs="Times"/>
        </w:rPr>
        <w:footnoteReference w:id="14"/>
      </w:r>
      <w:r w:rsidRPr="004E1EBD">
        <w:rPr>
          <w:rStyle w:val="normaltextrun"/>
          <w:rFonts w:ascii="Century Schoolbook" w:hAnsi="Century Schoolbook" w:cs="Times"/>
        </w:rPr>
        <w:t xml:space="preserve"> The 2020 </w:t>
      </w:r>
      <w:r w:rsidR="001942F9">
        <w:rPr>
          <w:rStyle w:val="normaltextrun"/>
          <w:rFonts w:ascii="Century Schoolbook" w:hAnsi="Century Schoolbook" w:cs="Times"/>
        </w:rPr>
        <w:t xml:space="preserve">F&amp;L </w:t>
      </w:r>
      <w:r w:rsidRPr="004E1EBD">
        <w:rPr>
          <w:rStyle w:val="normaltextrun"/>
          <w:rFonts w:ascii="Century Schoolbook" w:hAnsi="Century Schoolbook" w:cs="Times"/>
        </w:rPr>
        <w:t xml:space="preserve">Report noted that </w:t>
      </w:r>
      <w:r w:rsidR="001942F9">
        <w:rPr>
          <w:rStyle w:val="normaltextrun"/>
          <w:rFonts w:ascii="Century Schoolbook" w:hAnsi="Century Schoolbook" w:cs="Times"/>
        </w:rPr>
        <w:t>“</w:t>
      </w:r>
      <w:r w:rsidRPr="004E1EBD">
        <w:rPr>
          <w:rStyle w:val="normaltextrun"/>
          <w:rFonts w:ascii="Century Schoolbook" w:hAnsi="Century Schoolbook" w:cs="Times"/>
        </w:rPr>
        <w:t>[</w:t>
      </w:r>
      <w:r w:rsidR="00AF635F">
        <w:rPr>
          <w:rStyle w:val="normaltextrun"/>
          <w:rFonts w:ascii="Century Schoolbook" w:hAnsi="Century Schoolbook" w:cs="Times"/>
        </w:rPr>
        <w:t>r</w:t>
      </w:r>
      <w:r w:rsidRPr="004E1EBD">
        <w:rPr>
          <w:rStyle w:val="normaltextrun"/>
          <w:rFonts w:ascii="Century Schoolbook" w:hAnsi="Century Schoolbook" w:cs="Times"/>
        </w:rPr>
        <w:t>]ail infrastructure improvement is essential for economic growth in both rural and urban areas of Georgia.</w:t>
      </w:r>
      <w:r w:rsidR="001942F9">
        <w:rPr>
          <w:rStyle w:val="normaltextrun"/>
          <w:rFonts w:ascii="Century Schoolbook" w:hAnsi="Century Schoolbook" w:cs="Times"/>
        </w:rPr>
        <w:t>”</w:t>
      </w:r>
      <w:r>
        <w:rPr>
          <w:rStyle w:val="FootnoteReference"/>
          <w:rFonts w:ascii="Century Schoolbook" w:hAnsi="Century Schoolbook" w:cs="Times"/>
        </w:rPr>
        <w:footnoteReference w:id="15"/>
      </w:r>
      <w:r w:rsidRPr="004E1EBD">
        <w:rPr>
          <w:rStyle w:val="normaltextrun"/>
          <w:rFonts w:ascii="Century Schoolbook" w:hAnsi="Century Schoolbook" w:cs="Times"/>
        </w:rPr>
        <w:t xml:space="preserve"> Its recommendations regarding Georgia</w:t>
      </w:r>
      <w:r w:rsidR="00AF635F">
        <w:rPr>
          <w:rStyle w:val="normaltextrun"/>
          <w:rFonts w:ascii="Century Schoolbook" w:hAnsi="Century Schoolbook" w:cs="Times"/>
        </w:rPr>
        <w:t>’</w:t>
      </w:r>
      <w:r w:rsidRPr="004E1EBD">
        <w:rPr>
          <w:rStyle w:val="normaltextrun"/>
          <w:rFonts w:ascii="Century Schoolbook" w:hAnsi="Century Schoolbook" w:cs="Times"/>
        </w:rPr>
        <w:t>s railroad networks include:</w:t>
      </w:r>
    </w:p>
    <w:p w:rsidR="004E1EBD" w:rsidRPr="00AF635F" w:rsidP="00D91329" w14:paraId="58D6C709" w14:textId="77777777">
      <w:pPr>
        <w:pStyle w:val="paragraph"/>
        <w:widowControl w:val="0"/>
        <w:numPr>
          <w:ilvl w:val="0"/>
          <w:numId w:val="8"/>
        </w:numPr>
        <w:spacing w:before="0" w:beforeAutospacing="0" w:after="0" w:afterAutospacing="0" w:line="480" w:lineRule="auto"/>
        <w:ind w:left="1440"/>
        <w:jc w:val="both"/>
        <w:textAlignment w:val="baseline"/>
        <w:rPr>
          <w:rStyle w:val="normaltextrun"/>
          <w:rFonts w:ascii="Century Schoolbook" w:hAnsi="Century Schoolbook" w:eastAsiaTheme="minorHAnsi" w:cs="Segoe UI"/>
          <w:kern w:val="2"/>
          <w:sz w:val="22"/>
          <w:szCs w:val="22"/>
        </w:rPr>
      </w:pPr>
      <w:r>
        <w:rPr>
          <w:rStyle w:val="normaltextrun"/>
          <w:rFonts w:ascii="Century Schoolbook" w:hAnsi="Century Schoolbook" w:cs="Times"/>
        </w:rPr>
        <w:t>“</w:t>
      </w:r>
      <w:r w:rsidRPr="004E1EBD">
        <w:rPr>
          <w:rStyle w:val="normaltextrun"/>
          <w:rFonts w:ascii="Century Schoolbook" w:hAnsi="Century Schoolbook" w:cs="Times"/>
        </w:rPr>
        <w:t>[d]oubl[ing</w:t>
      </w:r>
      <w:r w:rsidRPr="00AF635F">
        <w:rPr>
          <w:rStyle w:val="normaltextrun"/>
          <w:rFonts w:ascii="Century Schoolbook" w:hAnsi="Century Schoolbook" w:cs="Times"/>
        </w:rPr>
        <w:t>] the amount of freight currently being carried on rail from 17 to 35 percent</w:t>
      </w:r>
      <w:r>
        <w:rPr>
          <w:rStyle w:val="normaltextrun"/>
          <w:rFonts w:ascii="Century Schoolbook" w:hAnsi="Century Schoolbook" w:cs="Times"/>
        </w:rPr>
        <w:t>;</w:t>
      </w:r>
      <w:r w:rsidRPr="00AF635F">
        <w:rPr>
          <w:rStyle w:val="normaltextrun"/>
          <w:rFonts w:ascii="Century Schoolbook" w:hAnsi="Century Schoolbook" w:cs="Times"/>
        </w:rPr>
        <w:t>”</w:t>
      </w:r>
      <w:r>
        <w:rPr>
          <w:rStyle w:val="FootnoteReference"/>
          <w:rFonts w:ascii="Century Schoolbook" w:hAnsi="Century Schoolbook" w:cs="Times"/>
        </w:rPr>
        <w:footnoteReference w:id="16"/>
      </w:r>
      <w:r>
        <w:rPr>
          <w:rStyle w:val="normaltextrun"/>
          <w:rFonts w:ascii="Century Schoolbook" w:hAnsi="Century Schoolbook" w:cs="Times"/>
        </w:rPr>
        <w:t xml:space="preserve"> and</w:t>
      </w:r>
    </w:p>
    <w:p w:rsidR="004E1EBD" w:rsidRPr="00AF635F" w:rsidP="00D91329" w14:paraId="429E8B99" w14:textId="77777777">
      <w:pPr>
        <w:pStyle w:val="paragraph"/>
        <w:widowControl w:val="0"/>
        <w:numPr>
          <w:ilvl w:val="0"/>
          <w:numId w:val="8"/>
        </w:numPr>
        <w:spacing w:before="0" w:beforeAutospacing="0" w:after="0" w:afterAutospacing="0" w:line="480" w:lineRule="auto"/>
        <w:ind w:left="1440"/>
        <w:jc w:val="both"/>
        <w:textAlignment w:val="baseline"/>
        <w:rPr>
          <w:rStyle w:val="normaltextrun"/>
          <w:rFonts w:ascii="Century Schoolbook" w:hAnsi="Century Schoolbook" w:eastAsiaTheme="minorHAnsi" w:cs="Segoe UI"/>
          <w:kern w:val="2"/>
          <w:sz w:val="22"/>
          <w:szCs w:val="22"/>
        </w:rPr>
      </w:pPr>
      <w:r w:rsidRPr="00AF635F">
        <w:rPr>
          <w:rStyle w:val="normaltextrun"/>
          <w:rFonts w:ascii="Century Schoolbook" w:hAnsi="Century Schoolbook" w:cs="Times"/>
        </w:rPr>
        <w:t>legislative exploration of ways to devote public funds to all forms of transportation infrastructure.</w:t>
      </w:r>
      <w:r>
        <w:rPr>
          <w:rStyle w:val="FootnoteReference"/>
          <w:rFonts w:ascii="Century Schoolbook" w:hAnsi="Century Schoolbook" w:cs="Times"/>
        </w:rPr>
        <w:footnoteReference w:id="17"/>
      </w:r>
      <w:r w:rsidRPr="00AF635F">
        <w:rPr>
          <w:rStyle w:val="normaltextrun"/>
          <w:rFonts w:ascii="Century Schoolbook" w:hAnsi="Century Schoolbook" w:cs="Times"/>
        </w:rPr>
        <w:t xml:space="preserve"> </w:t>
      </w:r>
    </w:p>
    <w:p w:rsidR="004E1EBD" w:rsidP="00F43DEC" w14:paraId="575E3290" w14:textId="77777777">
      <w:pPr>
        <w:pStyle w:val="paragraph"/>
        <w:widowControl w:val="0"/>
        <w:spacing w:before="0" w:beforeAutospacing="0" w:after="0" w:afterAutospacing="0" w:line="480" w:lineRule="auto"/>
        <w:jc w:val="both"/>
        <w:textAlignment w:val="baseline"/>
        <w:rPr>
          <w:rStyle w:val="normaltextrun"/>
          <w:rFonts w:ascii="Century Schoolbook" w:hAnsi="Century Schoolbook" w:eastAsiaTheme="minorHAnsi" w:cs="Times"/>
          <w:kern w:val="2"/>
          <w:sz w:val="22"/>
          <w:szCs w:val="22"/>
        </w:rPr>
      </w:pPr>
      <w:r w:rsidRPr="00AF635F">
        <w:rPr>
          <w:rStyle w:val="normaltextrun"/>
          <w:rFonts w:ascii="Century Schoolbook" w:hAnsi="Century Schoolbook" w:cs="Times"/>
        </w:rPr>
        <w:t xml:space="preserve">Also in the </w:t>
      </w:r>
      <w:r w:rsidR="00AF635F">
        <w:rPr>
          <w:rStyle w:val="normaltextrun"/>
          <w:rFonts w:ascii="Century Schoolbook" w:hAnsi="Century Schoolbook" w:cs="Times"/>
        </w:rPr>
        <w:t xml:space="preserve">2020 </w:t>
      </w:r>
      <w:r w:rsidRPr="00AF635F">
        <w:rPr>
          <w:rStyle w:val="normaltextrun"/>
          <w:rFonts w:ascii="Century Schoolbook" w:hAnsi="Century Schoolbook" w:cs="Times"/>
        </w:rPr>
        <w:t xml:space="preserve">F&amp;L </w:t>
      </w:r>
      <w:r w:rsidR="00AF635F">
        <w:rPr>
          <w:rStyle w:val="normaltextrun"/>
          <w:rFonts w:ascii="Century Schoolbook" w:hAnsi="Century Schoolbook" w:cs="Times"/>
        </w:rPr>
        <w:t>R</w:t>
      </w:r>
      <w:r w:rsidRPr="00AF635F">
        <w:rPr>
          <w:rStyle w:val="normaltextrun"/>
          <w:rFonts w:ascii="Century Schoolbook" w:hAnsi="Century Schoolbook" w:cs="Times"/>
        </w:rPr>
        <w:t xml:space="preserve">eport was the </w:t>
      </w:r>
      <w:r w:rsidR="00AF635F">
        <w:rPr>
          <w:rStyle w:val="normaltextrun"/>
          <w:rFonts w:ascii="Century Schoolbook" w:hAnsi="Century Schoolbook" w:cs="Times"/>
        </w:rPr>
        <w:t>“</w:t>
      </w:r>
      <w:r w:rsidRPr="00AF635F">
        <w:rPr>
          <w:rStyle w:val="normaltextrun"/>
          <w:rFonts w:ascii="Century Schoolbook" w:hAnsi="Century Schoolbook" w:cs="Times"/>
        </w:rPr>
        <w:t>Freight and Logistics Subcommittee Report: Funding Georgia's Infrastructure Future,</w:t>
      </w:r>
      <w:r w:rsidR="00AF635F">
        <w:rPr>
          <w:rStyle w:val="normaltextrun"/>
          <w:rFonts w:ascii="Century Schoolbook" w:hAnsi="Century Schoolbook" w:cs="Times"/>
        </w:rPr>
        <w:t>”</w:t>
      </w:r>
      <w:r>
        <w:rPr>
          <w:rStyle w:val="FootnoteReference"/>
          <w:rFonts w:ascii="Century Schoolbook" w:hAnsi="Century Schoolbook" w:cs="Times"/>
        </w:rPr>
        <w:footnoteReference w:id="18"/>
      </w:r>
      <w:r w:rsidR="00107ACA">
        <w:rPr>
          <w:rStyle w:val="normaltextrun"/>
          <w:rFonts w:ascii="Century Schoolbook" w:hAnsi="Century Schoolbook" w:cs="Times"/>
        </w:rPr>
        <w:t xml:space="preserve"> </w:t>
      </w:r>
      <w:r w:rsidRPr="00AF635F">
        <w:rPr>
          <w:rStyle w:val="normaltextrun"/>
          <w:rFonts w:ascii="Century Schoolbook" w:hAnsi="Century Schoolbook" w:cs="Times"/>
        </w:rPr>
        <w:t>wh</w:t>
      </w:r>
      <w:r w:rsidRPr="004E1EBD">
        <w:rPr>
          <w:rStyle w:val="normaltextrun"/>
          <w:rFonts w:ascii="Century Schoolbook" w:hAnsi="Century Schoolbook" w:cs="Times"/>
        </w:rPr>
        <w:t xml:space="preserve">ich </w:t>
      </w:r>
      <w:r w:rsidR="00AF635F">
        <w:rPr>
          <w:rStyle w:val="normaltextrun"/>
          <w:rFonts w:ascii="Century Schoolbook" w:hAnsi="Century Schoolbook" w:cs="Times"/>
        </w:rPr>
        <w:t>“</w:t>
      </w:r>
      <w:r w:rsidRPr="004E1EBD">
        <w:rPr>
          <w:rStyle w:val="normaltextrun"/>
          <w:rFonts w:ascii="Century Schoolbook" w:hAnsi="Century Schoolbook" w:cs="Times"/>
        </w:rPr>
        <w:t>focused on the compelling need for accelerating freight and logistics infrastructure throughout the State</w:t>
      </w:r>
      <w:r w:rsidR="00AF635F">
        <w:rPr>
          <w:rStyle w:val="normaltextrun"/>
          <w:rFonts w:ascii="Century Schoolbook" w:hAnsi="Century Schoolbook" w:cs="Times"/>
        </w:rPr>
        <w:t>.</w:t>
      </w:r>
      <w:r>
        <w:rPr>
          <w:rStyle w:val="normaltextrun"/>
          <w:rFonts w:ascii="Century Schoolbook" w:hAnsi="Century Schoolbook" w:cs="Times"/>
        </w:rPr>
        <w:t>”</w:t>
      </w:r>
      <w:r>
        <w:rPr>
          <w:rStyle w:val="FootnoteReference"/>
          <w:rFonts w:ascii="Century Schoolbook" w:hAnsi="Century Schoolbook" w:cs="Times"/>
        </w:rPr>
        <w:footnoteReference w:id="19"/>
      </w:r>
    </w:p>
    <w:p w:rsidR="004E1EBD" w:rsidRPr="004E1EBD" w:rsidP="00F43DEC" w14:paraId="53C6B12D" w14:textId="77777777">
      <w:pPr>
        <w:pStyle w:val="paragraph"/>
        <w:widowControl w:val="0"/>
        <w:spacing w:before="0" w:beforeAutospacing="0" w:after="0" w:afterAutospacing="0" w:line="480" w:lineRule="auto"/>
        <w:jc w:val="both"/>
        <w:textAlignment w:val="baseline"/>
        <w:rPr>
          <w:rFonts w:ascii="Century Schoolbook" w:hAnsi="Century Schoolbook" w:cs="Segoe UI"/>
        </w:rPr>
      </w:pPr>
    </w:p>
    <w:p w:rsidR="004E1EBD" w:rsidRPr="004E1EBD" w:rsidP="00F43DEC" w14:paraId="0887F6A6" w14:textId="77777777">
      <w:pPr>
        <w:widowControl w:val="0"/>
        <w:spacing w:after="0" w:line="480" w:lineRule="auto"/>
        <w:ind w:firstLine="720"/>
        <w:jc w:val="both"/>
        <w:rPr>
          <w:rFonts w:ascii="Century Schoolbook" w:hAnsi="Century Schoolbook"/>
          <w:caps/>
          <w:sz w:val="24"/>
          <w:szCs w:val="24"/>
        </w:rPr>
      </w:pPr>
      <w:r w:rsidRPr="004E1EBD">
        <w:rPr>
          <w:rFonts w:ascii="Century Schoolbook" w:hAnsi="Century Schoolbook"/>
          <w:b/>
          <w:bCs/>
          <w:caps/>
          <w:sz w:val="24"/>
          <w:szCs w:val="24"/>
        </w:rPr>
        <w:t xml:space="preserve">Q. Is the economic feasibility of the Hanson Spur pertinent to the </w:t>
      </w:r>
      <w:r w:rsidR="00AF635F">
        <w:rPr>
          <w:rFonts w:ascii="Century Schoolbook" w:hAnsi="Century Schoolbook"/>
          <w:b/>
          <w:bCs/>
          <w:caps/>
          <w:sz w:val="24"/>
          <w:szCs w:val="24"/>
        </w:rPr>
        <w:t>Georgia Public Service Commission’s</w:t>
      </w:r>
      <w:r w:rsidRPr="004E1EBD" w:rsidR="00AF635F">
        <w:rPr>
          <w:rFonts w:ascii="Century Schoolbook" w:hAnsi="Century Schoolbook"/>
          <w:b/>
          <w:bCs/>
          <w:caps/>
          <w:sz w:val="24"/>
          <w:szCs w:val="24"/>
        </w:rPr>
        <w:t xml:space="preserve"> </w:t>
      </w:r>
      <w:r w:rsidRPr="004E1EBD">
        <w:rPr>
          <w:rFonts w:ascii="Century Schoolbook" w:hAnsi="Century Schoolbook"/>
          <w:b/>
          <w:bCs/>
          <w:caps/>
          <w:sz w:val="24"/>
          <w:szCs w:val="24"/>
        </w:rPr>
        <w:t xml:space="preserve">decision here? </w:t>
      </w:r>
    </w:p>
    <w:p w:rsidR="004E1EBD" w:rsidRPr="004E1EBD" w:rsidP="00F43DEC" w14:paraId="630DF5F9"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To the extent that is a legal question; I will leave the legal answers to counsel. As a practical matter, however, I suppose it depends on what one means by feasibility. </w:t>
      </w:r>
    </w:p>
    <w:p w:rsidR="004E1EBD" w:rsidRPr="004E1EBD" w:rsidP="00F43DEC" w14:paraId="29A25016"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Hypothetically, if there were a genuine question as to whether a project could possibly serve a public purpose because it manifestly could not attract financing or could not be operated if built, then one might wonder why the Commission</w:t>
      </w:r>
      <w:r w:rsidR="00AF635F">
        <w:rPr>
          <w:rFonts w:ascii="Century Schoolbook" w:hAnsi="Century Schoolbook"/>
          <w:sz w:val="24"/>
          <w:szCs w:val="24"/>
        </w:rPr>
        <w:t xml:space="preserve"> </w:t>
      </w:r>
      <w:r w:rsidRPr="004E1EBD">
        <w:rPr>
          <w:rFonts w:ascii="Century Schoolbook" w:hAnsi="Century Schoolbook"/>
          <w:sz w:val="24"/>
          <w:szCs w:val="24"/>
        </w:rPr>
        <w:t>would consider awarding condemnation authority</w:t>
      </w:r>
      <w:r w:rsidR="00883252">
        <w:rPr>
          <w:rFonts w:ascii="Century Schoolbook" w:hAnsi="Century Schoolbook"/>
          <w:sz w:val="24"/>
          <w:szCs w:val="24"/>
        </w:rPr>
        <w:t xml:space="preserve">. </w:t>
      </w:r>
      <w:r w:rsidR="00861313">
        <w:rPr>
          <w:rFonts w:ascii="Century Schoolbook" w:hAnsi="Century Schoolbook"/>
          <w:sz w:val="24"/>
          <w:szCs w:val="24"/>
        </w:rPr>
        <w:t xml:space="preserve">However, </w:t>
      </w:r>
      <w:r w:rsidR="00107ACA">
        <w:rPr>
          <w:rFonts w:ascii="Century Schoolbook" w:hAnsi="Century Schoolbook"/>
          <w:sz w:val="24"/>
          <w:szCs w:val="24"/>
        </w:rPr>
        <w:t>it is my understand</w:t>
      </w:r>
      <w:r w:rsidR="004B77EC">
        <w:rPr>
          <w:rFonts w:ascii="Century Schoolbook" w:hAnsi="Century Schoolbook"/>
          <w:sz w:val="24"/>
          <w:szCs w:val="24"/>
        </w:rPr>
        <w:t>ing</w:t>
      </w:r>
      <w:r w:rsidR="00107ACA">
        <w:rPr>
          <w:rFonts w:ascii="Century Schoolbook" w:hAnsi="Century Schoolbook"/>
          <w:sz w:val="24"/>
          <w:szCs w:val="24"/>
        </w:rPr>
        <w:t xml:space="preserve"> the Commission historically has not engaged in such an inquiry</w:t>
      </w:r>
      <w:r w:rsidRPr="004E1EBD">
        <w:rPr>
          <w:rFonts w:ascii="Century Schoolbook" w:hAnsi="Century Schoolbook"/>
          <w:sz w:val="24"/>
          <w:szCs w:val="24"/>
        </w:rPr>
        <w:t xml:space="preserve">. </w:t>
      </w:r>
    </w:p>
    <w:p w:rsidR="004E1EBD" w:rsidP="00F43DEC" w14:paraId="52E734C8"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In our case, however, those are not meaningful questions. My family, which owns the Sandersville Railroad</w:t>
      </w:r>
      <w:r w:rsidR="00260880">
        <w:rPr>
          <w:rFonts w:ascii="Century Schoolbook" w:hAnsi="Century Schoolbook"/>
          <w:sz w:val="24"/>
          <w:szCs w:val="24"/>
        </w:rPr>
        <w:t>,</w:t>
      </w:r>
      <w:r w:rsidRPr="004E1EBD">
        <w:rPr>
          <w:rFonts w:ascii="Century Schoolbook" w:hAnsi="Century Schoolbook"/>
          <w:sz w:val="24"/>
          <w:szCs w:val="24"/>
        </w:rPr>
        <w:t xml:space="preserve"> plans to contribute </w:t>
      </w:r>
      <w:r w:rsidR="00AF635F">
        <w:rPr>
          <w:rFonts w:ascii="Century Schoolbook" w:hAnsi="Century Schoolbook"/>
          <w:sz w:val="24"/>
          <w:szCs w:val="24"/>
        </w:rPr>
        <w:t xml:space="preserve">all the </w:t>
      </w:r>
      <w:r w:rsidRPr="004E1EBD">
        <w:rPr>
          <w:rFonts w:ascii="Century Schoolbook" w:hAnsi="Century Schoolbook"/>
          <w:sz w:val="24"/>
          <w:szCs w:val="24"/>
        </w:rPr>
        <w:t xml:space="preserve">capital to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 xml:space="preserve">to finance the construction of the Hanson Spur. We will not require outside investment. </w:t>
      </w:r>
      <w:r w:rsidR="00107ACA">
        <w:rPr>
          <w:rFonts w:ascii="Century Schoolbook" w:hAnsi="Century Schoolbook"/>
          <w:sz w:val="24"/>
          <w:szCs w:val="24"/>
        </w:rPr>
        <w:t>As shown by the numerous customers that have committed to using the Hanson Spur and have chosen to testify in this docket in support of the Hanson Spur, t</w:t>
      </w:r>
      <w:r w:rsidRPr="004E1EBD">
        <w:rPr>
          <w:rFonts w:ascii="Century Schoolbook" w:hAnsi="Century Schoolbook"/>
          <w:sz w:val="24"/>
          <w:szCs w:val="24"/>
        </w:rPr>
        <w:t xml:space="preserve">here is also no genuine question that there is a market to sustain the public purposes that will be met by the Spur. Otherwise, we would not have done the extraordinary amount of work we have done to date. </w:t>
      </w:r>
    </w:p>
    <w:p w:rsidR="004E1EBD" w:rsidRPr="004E1EBD" w:rsidP="00F43DEC" w14:paraId="0AE0BFDD" w14:textId="77777777">
      <w:pPr>
        <w:widowControl w:val="0"/>
        <w:spacing w:after="0" w:line="480" w:lineRule="auto"/>
        <w:ind w:firstLine="720"/>
        <w:jc w:val="both"/>
        <w:rPr>
          <w:rFonts w:ascii="Century Schoolbook" w:hAnsi="Century Schoolbook"/>
          <w:sz w:val="24"/>
          <w:szCs w:val="24"/>
        </w:rPr>
      </w:pPr>
    </w:p>
    <w:p w:rsidR="004E1EBD" w:rsidRPr="004E1EBD" w:rsidP="00F43DEC" w14:paraId="6B2D47A4"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Have you reviewed the testimony of </w:t>
      </w:r>
      <w:r w:rsidR="00AF635F">
        <w:rPr>
          <w:rFonts w:ascii="Century Schoolbook" w:hAnsi="Century Schoolbook"/>
          <w:b/>
          <w:caps/>
          <w:sz w:val="24"/>
          <w:szCs w:val="24"/>
        </w:rPr>
        <w:t xml:space="preserve">Mr. </w:t>
      </w:r>
      <w:r w:rsidRPr="004E1EBD">
        <w:rPr>
          <w:rFonts w:ascii="Century Schoolbook" w:hAnsi="Century Schoolbook"/>
          <w:b/>
          <w:caps/>
          <w:sz w:val="24"/>
          <w:szCs w:val="24"/>
        </w:rPr>
        <w:t>Gary Hunter filed in this proceeding?</w:t>
      </w:r>
    </w:p>
    <w:p w:rsidR="004E1EBD" w:rsidP="00F43DEC" w14:paraId="43224DEC"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Yes.</w:t>
      </w:r>
    </w:p>
    <w:p w:rsidR="00AF635F" w:rsidRPr="004E1EBD" w:rsidP="00F43DEC" w14:paraId="16142D94" w14:textId="77777777">
      <w:pPr>
        <w:widowControl w:val="0"/>
        <w:spacing w:after="0" w:line="480" w:lineRule="auto"/>
        <w:ind w:firstLine="720"/>
        <w:jc w:val="both"/>
        <w:rPr>
          <w:rFonts w:ascii="Century Schoolbook" w:hAnsi="Century Schoolbook"/>
          <w:sz w:val="24"/>
          <w:szCs w:val="24"/>
        </w:rPr>
      </w:pPr>
    </w:p>
    <w:p w:rsidR="004E1EBD" w:rsidRPr="004E1EBD" w:rsidP="00747D90" w14:paraId="1F254E40" w14:textId="77777777">
      <w:pPr>
        <w:keepNext/>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Q. Do you understand that Sandersville Railroad, by counsel, intends to object to Mr. Hunter’s testimony on the grounds it is founded on erroneous legal opinions, contains ultimate legal conclusions that are erroneous because they are based on those false opinions and on facts not in evidence, and that the question of the feasibility of the Hanson Spur project is irrelevant to whether the Project will serve and constitute a public use under Georgia law?</w:t>
      </w:r>
    </w:p>
    <w:p w:rsidR="004E1EBD" w:rsidP="00F43DEC" w14:paraId="7537ABA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Yes.</w:t>
      </w:r>
    </w:p>
    <w:p w:rsidR="004E1EBD" w:rsidRPr="004E1EBD" w:rsidP="00F43DEC" w14:paraId="73C17E5C" w14:textId="77777777">
      <w:pPr>
        <w:widowControl w:val="0"/>
        <w:spacing w:after="0" w:line="480" w:lineRule="auto"/>
        <w:ind w:firstLine="720"/>
        <w:jc w:val="both"/>
        <w:rPr>
          <w:rFonts w:ascii="Century Schoolbook" w:hAnsi="Century Schoolbook"/>
          <w:sz w:val="24"/>
          <w:szCs w:val="24"/>
        </w:rPr>
      </w:pPr>
    </w:p>
    <w:p w:rsidR="004E1EBD" w:rsidRPr="004E1EBD" w:rsidP="00F43DEC" w14:paraId="611974F3"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Q. Do you recall that Mr. Hunter asserts that the Project is not economically feasible?</w:t>
      </w:r>
    </w:p>
    <w:p w:rsidR="004E1EBD" w:rsidP="00F43DEC" w14:paraId="28A86CE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Yes.</w:t>
      </w:r>
    </w:p>
    <w:p w:rsidR="004E1EBD" w:rsidRPr="004E1EBD" w:rsidP="00F43DEC" w14:paraId="6067104B" w14:textId="77777777">
      <w:pPr>
        <w:widowControl w:val="0"/>
        <w:spacing w:after="0" w:line="480" w:lineRule="auto"/>
        <w:ind w:firstLine="720"/>
        <w:jc w:val="both"/>
        <w:rPr>
          <w:rFonts w:ascii="Century Schoolbook" w:hAnsi="Century Schoolbook"/>
          <w:sz w:val="24"/>
          <w:szCs w:val="24"/>
        </w:rPr>
      </w:pPr>
    </w:p>
    <w:p w:rsidR="004E1EBD" w:rsidRPr="004E1EBD" w:rsidP="00F43DEC" w14:paraId="6CE8EB6E"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 xml:space="preserve">Q. What is your perspective on his assertions? </w:t>
      </w:r>
    </w:p>
    <w:p w:rsidR="004E1EBD" w:rsidRPr="004E1EBD" w:rsidP="00F43DEC" w14:paraId="3E9CC12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Mr. Hunter is a forensic consultant. To my knowledge, he has no direct knowledge of the Sandersville Railroad, our customers, the markets our shippers serve, or </w:t>
      </w:r>
      <w:r w:rsidR="00F347AF">
        <w:rPr>
          <w:rFonts w:ascii="Century Schoolbook" w:hAnsi="Century Schoolbook"/>
          <w:sz w:val="24"/>
          <w:szCs w:val="24"/>
        </w:rPr>
        <w:t>the eastern middle Georgia region</w:t>
      </w:r>
      <w:r w:rsidR="00A665B5">
        <w:rPr>
          <w:rFonts w:ascii="Century Schoolbook" w:hAnsi="Century Schoolbook"/>
          <w:sz w:val="24"/>
          <w:szCs w:val="24"/>
        </w:rPr>
        <w:t xml:space="preserve"> or its economy</w:t>
      </w:r>
      <w:r w:rsidRPr="004E1EBD">
        <w:rPr>
          <w:rFonts w:ascii="Century Schoolbook" w:hAnsi="Century Schoolbook"/>
          <w:sz w:val="24"/>
          <w:szCs w:val="24"/>
        </w:rPr>
        <w:t>. His speculative opinions have nothing to do with the real-world circumstances of our Project, with one likely-unintended exception</w:t>
      </w:r>
      <w:r w:rsidR="00F347AF">
        <w:rPr>
          <w:rFonts w:ascii="Century Schoolbook" w:hAnsi="Century Schoolbook"/>
          <w:sz w:val="24"/>
          <w:szCs w:val="24"/>
        </w:rPr>
        <w:t>:</w:t>
      </w:r>
      <w:r w:rsidRPr="004E1EBD">
        <w:rPr>
          <w:rFonts w:ascii="Century Schoolbook" w:hAnsi="Century Schoolbook"/>
          <w:sz w:val="24"/>
          <w:szCs w:val="24"/>
        </w:rPr>
        <w:t xml:space="preserve"> </w:t>
      </w:r>
      <w:r w:rsidR="00F347AF">
        <w:rPr>
          <w:rFonts w:ascii="Century Schoolbook" w:hAnsi="Century Schoolbook"/>
          <w:sz w:val="24"/>
          <w:szCs w:val="24"/>
        </w:rPr>
        <w:t>h</w:t>
      </w:r>
      <w:r w:rsidRPr="004E1EBD">
        <w:rPr>
          <w:rFonts w:ascii="Century Schoolbook" w:hAnsi="Century Schoolbook"/>
          <w:sz w:val="24"/>
          <w:szCs w:val="24"/>
        </w:rPr>
        <w:t xml:space="preserve">e demonstrates the ability of our Project to serve public purposes. </w:t>
      </w:r>
    </w:p>
    <w:p w:rsidR="00C710F6" w:rsidP="00F43DEC" w14:paraId="1EAB38CF"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If this Commission grants Sandersville Railroad condemnation authority, and we satisfy the other</w:t>
      </w:r>
      <w:r w:rsidR="008D59DA">
        <w:rPr>
          <w:rFonts w:ascii="Century Schoolbook" w:hAnsi="Century Schoolbook"/>
          <w:sz w:val="24"/>
          <w:szCs w:val="24"/>
        </w:rPr>
        <w:t xml:space="preserve"> </w:t>
      </w:r>
      <w:r w:rsidRPr="004E1EBD">
        <w:rPr>
          <w:rFonts w:ascii="Century Schoolbook" w:hAnsi="Century Schoolbook"/>
          <w:sz w:val="24"/>
          <w:szCs w:val="24"/>
        </w:rPr>
        <w:t xml:space="preserve">prerequisites to construction, we will build and operate the Hanson Spur. </w:t>
      </w:r>
      <w:r w:rsidR="005976C3">
        <w:rPr>
          <w:rFonts w:ascii="Century Schoolbook" w:hAnsi="Century Schoolbook"/>
          <w:sz w:val="24"/>
          <w:szCs w:val="24"/>
        </w:rPr>
        <w:t xml:space="preserve">We have worked to develop new customers. </w:t>
      </w:r>
      <w:r w:rsidR="006D1FF5">
        <w:rPr>
          <w:rFonts w:ascii="Century Schoolbook" w:hAnsi="Century Schoolbook"/>
          <w:sz w:val="24"/>
          <w:szCs w:val="24"/>
        </w:rPr>
        <w:t>We have worked with those cu</w:t>
      </w:r>
      <w:r w:rsidR="008F63A5">
        <w:rPr>
          <w:rFonts w:ascii="Century Schoolbook" w:hAnsi="Century Schoolbook"/>
          <w:sz w:val="24"/>
          <w:szCs w:val="24"/>
        </w:rPr>
        <w:t>s</w:t>
      </w:r>
      <w:r w:rsidR="006D1FF5">
        <w:rPr>
          <w:rFonts w:ascii="Century Schoolbook" w:hAnsi="Century Schoolbook"/>
          <w:sz w:val="24"/>
          <w:szCs w:val="24"/>
        </w:rPr>
        <w:t xml:space="preserve">tomers, </w:t>
      </w:r>
      <w:r w:rsidR="008F63A5">
        <w:rPr>
          <w:rFonts w:ascii="Century Schoolbook" w:hAnsi="Century Schoolbook"/>
          <w:sz w:val="24"/>
          <w:szCs w:val="24"/>
        </w:rPr>
        <w:t xml:space="preserve">and </w:t>
      </w:r>
      <w:r w:rsidR="006D1FF5">
        <w:rPr>
          <w:rFonts w:ascii="Century Schoolbook" w:hAnsi="Century Schoolbook"/>
          <w:sz w:val="24"/>
          <w:szCs w:val="24"/>
        </w:rPr>
        <w:t xml:space="preserve">especially Pittman </w:t>
      </w:r>
      <w:r w:rsidR="005F617D">
        <w:rPr>
          <w:rFonts w:ascii="Century Schoolbook" w:hAnsi="Century Schoolbook"/>
          <w:sz w:val="24"/>
          <w:szCs w:val="24"/>
        </w:rPr>
        <w:t>Construction</w:t>
      </w:r>
      <w:r w:rsidR="006D1FF5">
        <w:rPr>
          <w:rFonts w:ascii="Century Schoolbook" w:hAnsi="Century Schoolbook"/>
          <w:sz w:val="24"/>
          <w:szCs w:val="24"/>
        </w:rPr>
        <w:t xml:space="preserve"> and Heidelberg</w:t>
      </w:r>
      <w:r w:rsidR="00124D16">
        <w:rPr>
          <w:rFonts w:ascii="Century Schoolbook" w:hAnsi="Century Schoolbook"/>
          <w:sz w:val="24"/>
          <w:szCs w:val="24"/>
        </w:rPr>
        <w:t>,</w:t>
      </w:r>
      <w:r w:rsidR="006D1FF5">
        <w:rPr>
          <w:rFonts w:ascii="Century Schoolbook" w:hAnsi="Century Schoolbook"/>
          <w:sz w:val="24"/>
          <w:szCs w:val="24"/>
        </w:rPr>
        <w:t xml:space="preserve"> to identify </w:t>
      </w:r>
      <w:r w:rsidR="008F63A5">
        <w:rPr>
          <w:rFonts w:ascii="Century Schoolbook" w:hAnsi="Century Schoolbook"/>
          <w:sz w:val="24"/>
          <w:szCs w:val="24"/>
        </w:rPr>
        <w:t xml:space="preserve">ways they can improve their business by </w:t>
      </w:r>
      <w:r w:rsidR="005F617D">
        <w:rPr>
          <w:rFonts w:ascii="Century Schoolbook" w:hAnsi="Century Schoolbook"/>
          <w:sz w:val="24"/>
          <w:szCs w:val="24"/>
        </w:rPr>
        <w:t>using</w:t>
      </w:r>
      <w:r w:rsidR="008F63A5">
        <w:rPr>
          <w:rFonts w:ascii="Century Schoolbook" w:hAnsi="Century Schoolbook"/>
          <w:sz w:val="24"/>
          <w:szCs w:val="24"/>
        </w:rPr>
        <w:t xml:space="preserve"> the Spur. </w:t>
      </w:r>
      <w:r w:rsidRPr="004E1EBD">
        <w:rPr>
          <w:rFonts w:ascii="Century Schoolbook" w:hAnsi="Century Schoolbook"/>
          <w:sz w:val="24"/>
          <w:szCs w:val="24"/>
        </w:rPr>
        <w:t xml:space="preserve">We have worked with Heidelberg Materials to reduce the noise and other impacts of the </w:t>
      </w:r>
      <w:r w:rsidR="00F347AF">
        <w:rPr>
          <w:rFonts w:ascii="Century Schoolbook" w:hAnsi="Century Schoolbook"/>
          <w:sz w:val="24"/>
          <w:szCs w:val="24"/>
        </w:rPr>
        <w:t xml:space="preserve">existing </w:t>
      </w:r>
      <w:r w:rsidRPr="004E1EBD">
        <w:rPr>
          <w:rFonts w:ascii="Century Schoolbook" w:hAnsi="Century Schoolbook"/>
          <w:sz w:val="24"/>
          <w:szCs w:val="24"/>
        </w:rPr>
        <w:t xml:space="preserve">Hanson Quarry and minimize those same impacts from rail operations. To that end,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and H</w:t>
      </w:r>
      <w:r w:rsidR="00F51834">
        <w:rPr>
          <w:rFonts w:ascii="Century Schoolbook" w:hAnsi="Century Schoolbook"/>
          <w:sz w:val="24"/>
          <w:szCs w:val="24"/>
        </w:rPr>
        <w:t xml:space="preserve">eidelberg </w:t>
      </w:r>
      <w:r w:rsidRPr="004E1EBD">
        <w:rPr>
          <w:rFonts w:ascii="Century Schoolbook" w:hAnsi="Century Schoolbook"/>
          <w:sz w:val="24"/>
          <w:szCs w:val="24"/>
        </w:rPr>
        <w:t>will build berms and relocate quarry operations.</w:t>
      </w:r>
      <w:r w:rsidR="00F347AF">
        <w:rPr>
          <w:rFonts w:ascii="Century Schoolbook" w:hAnsi="Century Schoolbook"/>
          <w:sz w:val="24"/>
          <w:szCs w:val="24"/>
        </w:rPr>
        <w:t xml:space="preserve"> </w:t>
      </w:r>
    </w:p>
    <w:p w:rsidR="004E1EBD" w:rsidP="00F43DEC" w14:paraId="29AF1ACB"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In addition, </w:t>
      </w:r>
      <w:r w:rsidR="00A665B5">
        <w:rPr>
          <w:rFonts w:ascii="Century Schoolbook" w:hAnsi="Century Schoolbook"/>
          <w:sz w:val="24"/>
          <w:szCs w:val="24"/>
        </w:rPr>
        <w:t xml:space="preserve">at the request of some of the Respondents,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realigned the original plan for the Spur to reduce community impacts while protecting the regions’ water resources and wetlands. We have secured the required environmental and Georgia Department of Transportation (“GDOT”) permits to cross Highway 16. We have conducted all required engineering studies. And</w:t>
      </w:r>
      <w:r w:rsidR="00A665B5">
        <w:rPr>
          <w:rFonts w:ascii="Century Schoolbook" w:hAnsi="Century Schoolbook"/>
          <w:sz w:val="24"/>
          <w:szCs w:val="24"/>
        </w:rPr>
        <w:t>,</w:t>
      </w:r>
      <w:r w:rsidRPr="004E1EBD">
        <w:rPr>
          <w:rFonts w:ascii="Century Schoolbook" w:hAnsi="Century Schoolbook"/>
          <w:sz w:val="24"/>
          <w:szCs w:val="24"/>
        </w:rPr>
        <w:t xml:space="preserve"> we have worked with Heidelberg</w:t>
      </w:r>
      <w:r w:rsidR="00A665B5">
        <w:rPr>
          <w:rFonts w:ascii="Century Schoolbook" w:hAnsi="Century Schoolbook"/>
          <w:sz w:val="24"/>
          <w:szCs w:val="24"/>
        </w:rPr>
        <w:t xml:space="preserve">, </w:t>
      </w:r>
      <w:r w:rsidRPr="004E1EBD">
        <w:rPr>
          <w:rFonts w:ascii="Century Schoolbook" w:hAnsi="Century Schoolbook"/>
          <w:sz w:val="24"/>
          <w:szCs w:val="24"/>
        </w:rPr>
        <w:t>other potential shippers</w:t>
      </w:r>
      <w:r w:rsidR="00A665B5">
        <w:rPr>
          <w:rFonts w:ascii="Century Schoolbook" w:hAnsi="Century Schoolbook"/>
          <w:sz w:val="24"/>
          <w:szCs w:val="24"/>
        </w:rPr>
        <w:t>,</w:t>
      </w:r>
      <w:r w:rsidRPr="004E1EBD">
        <w:rPr>
          <w:rFonts w:ascii="Century Schoolbook" w:hAnsi="Century Schoolbook"/>
          <w:sz w:val="24"/>
          <w:szCs w:val="24"/>
        </w:rPr>
        <w:t xml:space="preserve"> and CSXT to assure the Spur will provide a win-win</w:t>
      </w:r>
      <w:r w:rsidR="00A665B5">
        <w:rPr>
          <w:rFonts w:ascii="Century Schoolbook" w:hAnsi="Century Schoolbook"/>
          <w:sz w:val="24"/>
          <w:szCs w:val="24"/>
        </w:rPr>
        <w:t>,</w:t>
      </w:r>
      <w:r w:rsidRPr="004E1EBD">
        <w:rPr>
          <w:rFonts w:ascii="Century Schoolbook" w:hAnsi="Century Schoolbook"/>
          <w:sz w:val="24"/>
          <w:szCs w:val="24"/>
        </w:rPr>
        <w:t xml:space="preserve"> privately</w:t>
      </w:r>
      <w:r w:rsidR="00A665B5">
        <w:rPr>
          <w:rFonts w:ascii="Century Schoolbook" w:hAnsi="Century Schoolbook"/>
          <w:sz w:val="24"/>
          <w:szCs w:val="24"/>
        </w:rPr>
        <w:t>-</w:t>
      </w:r>
      <w:r w:rsidRPr="004E1EBD">
        <w:rPr>
          <w:rFonts w:ascii="Century Schoolbook" w:hAnsi="Century Schoolbook"/>
          <w:sz w:val="24"/>
          <w:szCs w:val="24"/>
        </w:rPr>
        <w:t>financed</w:t>
      </w:r>
      <w:r w:rsidR="00727390">
        <w:rPr>
          <w:rFonts w:ascii="Century Schoolbook" w:hAnsi="Century Schoolbook"/>
          <w:sz w:val="24"/>
          <w:szCs w:val="24"/>
        </w:rPr>
        <w:t>,</w:t>
      </w:r>
      <w:r w:rsidRPr="004E1EBD">
        <w:rPr>
          <w:rFonts w:ascii="Century Schoolbook" w:hAnsi="Century Schoolbook"/>
          <w:sz w:val="24"/>
          <w:szCs w:val="24"/>
        </w:rPr>
        <w:t xml:space="preserve"> economic</w:t>
      </w:r>
      <w:r w:rsidR="002E2625">
        <w:rPr>
          <w:rFonts w:ascii="Century Schoolbook" w:hAnsi="Century Schoolbook"/>
          <w:sz w:val="24"/>
          <w:szCs w:val="24"/>
        </w:rPr>
        <w:t>,</w:t>
      </w:r>
      <w:r w:rsidRPr="004E1EBD">
        <w:rPr>
          <w:rFonts w:ascii="Century Schoolbook" w:hAnsi="Century Schoolbook"/>
          <w:sz w:val="24"/>
          <w:szCs w:val="24"/>
        </w:rPr>
        <w:t xml:space="preserve"> and environmentally sensitive development opportunity for our business, CSXT, our customers, and Sparta, Hancock County, and the surrounding region. </w:t>
      </w:r>
    </w:p>
    <w:p w:rsidR="004E1EBD" w:rsidRPr="004E1EBD" w:rsidP="00F43DEC" w14:paraId="3DA39D10" w14:textId="77777777">
      <w:pPr>
        <w:widowControl w:val="0"/>
        <w:spacing w:after="0" w:line="480" w:lineRule="auto"/>
        <w:ind w:firstLine="720"/>
        <w:jc w:val="both"/>
        <w:rPr>
          <w:rFonts w:ascii="Century Schoolbook" w:hAnsi="Century Schoolbook"/>
          <w:sz w:val="24"/>
          <w:szCs w:val="24"/>
        </w:rPr>
      </w:pPr>
    </w:p>
    <w:p w:rsidR="004E1EBD" w:rsidRPr="004E1EBD" w:rsidP="00F43DEC" w14:paraId="48CD34F2"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 xml:space="preserve">Q. Has Mr. Hunter’s testimony affected your investment decision? </w:t>
      </w:r>
    </w:p>
    <w:p w:rsidR="004E1EBD" w:rsidRPr="004E1EBD" w:rsidP="00F43DEC" w14:paraId="0375025B"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Yes. He has reinforced our judgement that investing in this Project is necessary and the best way to accommodate and grow our company’s business. Our business is rail transportation</w:t>
      </w:r>
      <w:r w:rsidR="00A665B5">
        <w:rPr>
          <w:rFonts w:ascii="Century Schoolbook" w:hAnsi="Century Schoolbook"/>
          <w:sz w:val="24"/>
          <w:szCs w:val="24"/>
        </w:rPr>
        <w:t>, and the Spur is necessary for the proper accommodation of our business.</w:t>
      </w:r>
    </w:p>
    <w:p w:rsidR="003B405B" w:rsidP="00F43DEC" w14:paraId="3AE819C0"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This may seem like a surprising conclusion. After all, Mr. Hunter’s testimony is intended to create the opposite impression</w:t>
      </w:r>
      <w:r w:rsidR="00CD2721">
        <w:rPr>
          <w:rFonts w:ascii="Century Schoolbook" w:hAnsi="Century Schoolbook"/>
          <w:sz w:val="24"/>
          <w:szCs w:val="24"/>
        </w:rPr>
        <w:t xml:space="preserve"> and</w:t>
      </w:r>
      <w:r w:rsidRPr="004E1EBD">
        <w:rPr>
          <w:rFonts w:ascii="Century Schoolbook" w:hAnsi="Century Schoolbook"/>
          <w:sz w:val="24"/>
          <w:szCs w:val="24"/>
        </w:rPr>
        <w:t xml:space="preserve"> he </w:t>
      </w:r>
      <w:r w:rsidR="00016F88">
        <w:rPr>
          <w:rFonts w:ascii="Century Schoolbook" w:hAnsi="Century Schoolbook"/>
          <w:sz w:val="24"/>
          <w:szCs w:val="24"/>
        </w:rPr>
        <w:t xml:space="preserve">has </w:t>
      </w:r>
      <w:r w:rsidRPr="004E1EBD">
        <w:rPr>
          <w:rFonts w:ascii="Century Schoolbook" w:hAnsi="Century Schoolbook"/>
          <w:sz w:val="24"/>
          <w:szCs w:val="24"/>
        </w:rPr>
        <w:t xml:space="preserve">based his testimony on </w:t>
      </w:r>
      <w:r w:rsidR="00016F88">
        <w:rPr>
          <w:rFonts w:ascii="Century Schoolbook" w:hAnsi="Century Schoolbook"/>
          <w:sz w:val="24"/>
          <w:szCs w:val="24"/>
        </w:rPr>
        <w:t xml:space="preserve">several </w:t>
      </w:r>
      <w:r w:rsidRPr="004E1EBD">
        <w:rPr>
          <w:rFonts w:ascii="Century Schoolbook" w:hAnsi="Century Schoolbook"/>
          <w:sz w:val="24"/>
          <w:szCs w:val="24"/>
        </w:rPr>
        <w:t xml:space="preserve">false assumptions. </w:t>
      </w:r>
      <w:r w:rsidR="00016F88">
        <w:rPr>
          <w:rFonts w:ascii="Century Schoolbook" w:hAnsi="Century Schoolbook"/>
          <w:sz w:val="24"/>
          <w:szCs w:val="24"/>
        </w:rPr>
        <w:t xml:space="preserve">For example, </w:t>
      </w:r>
      <w:r w:rsidR="00274525">
        <w:rPr>
          <w:rFonts w:ascii="Century Schoolbook" w:hAnsi="Century Schoolbook"/>
          <w:sz w:val="24"/>
          <w:szCs w:val="24"/>
        </w:rPr>
        <w:t>h</w:t>
      </w:r>
      <w:r w:rsidRPr="004E1EBD">
        <w:rPr>
          <w:rFonts w:ascii="Century Schoolbook" w:hAnsi="Century Schoolbook"/>
          <w:sz w:val="24"/>
          <w:szCs w:val="24"/>
        </w:rPr>
        <w:t xml:space="preserve">e exaggerates the Project’s costs and minimizes its reasonably expected revenues. Even so, his testimony shows that the Project is sufficiently economically viable to eliminate any concerns that Sandersville Railroad cannot provide </w:t>
      </w:r>
      <w:r w:rsidR="00A665B5">
        <w:rPr>
          <w:rFonts w:ascii="Century Schoolbook" w:hAnsi="Century Schoolbook"/>
          <w:sz w:val="24"/>
          <w:szCs w:val="24"/>
        </w:rPr>
        <w:t xml:space="preserve">channels of trade and </w:t>
      </w:r>
      <w:r w:rsidRPr="004E1EBD">
        <w:rPr>
          <w:rFonts w:ascii="Century Schoolbook" w:hAnsi="Century Schoolbook"/>
          <w:sz w:val="24"/>
          <w:szCs w:val="24"/>
        </w:rPr>
        <w:t>a sustainable service to the shipping public, spur economic development, and take trucks off the road.</w:t>
      </w:r>
      <w:r>
        <w:rPr>
          <w:rStyle w:val="FootnoteReference"/>
          <w:rFonts w:ascii="Century Schoolbook" w:hAnsi="Century Schoolbook"/>
          <w:sz w:val="24"/>
          <w:szCs w:val="24"/>
        </w:rPr>
        <w:footnoteReference w:id="20"/>
      </w:r>
      <w:r w:rsidRPr="004E1EBD">
        <w:rPr>
          <w:rFonts w:ascii="Century Schoolbook" w:hAnsi="Century Schoolbook"/>
          <w:sz w:val="24"/>
          <w:szCs w:val="24"/>
        </w:rPr>
        <w:t xml:space="preserve"> </w:t>
      </w:r>
    </w:p>
    <w:p w:rsidR="008A02A5" w:rsidRPr="004E1EBD" w:rsidP="00436207" w14:paraId="7530B988"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The Hanson Spur can operate </w:t>
      </w:r>
      <w:r w:rsidR="00C710F6">
        <w:rPr>
          <w:rFonts w:ascii="Century Schoolbook" w:hAnsi="Century Schoolbook"/>
          <w:sz w:val="24"/>
          <w:szCs w:val="24"/>
        </w:rPr>
        <w:t xml:space="preserve">just on </w:t>
      </w:r>
      <w:r w:rsidRPr="004E1EBD">
        <w:rPr>
          <w:rFonts w:ascii="Century Schoolbook" w:hAnsi="Century Schoolbook"/>
          <w:sz w:val="24"/>
          <w:szCs w:val="24"/>
        </w:rPr>
        <w:t>the volumes Mr. Hunter expects to move over the Spur</w:t>
      </w:r>
      <w:r w:rsidR="00C710F6">
        <w:rPr>
          <w:rFonts w:ascii="Century Schoolbook" w:hAnsi="Century Schoolbook"/>
          <w:sz w:val="24"/>
          <w:szCs w:val="24"/>
        </w:rPr>
        <w:t xml:space="preserve">, </w:t>
      </w:r>
      <w:r w:rsidR="007C463A">
        <w:rPr>
          <w:rFonts w:ascii="Century Schoolbook" w:hAnsi="Century Schoolbook"/>
          <w:sz w:val="24"/>
          <w:szCs w:val="24"/>
        </w:rPr>
        <w:t xml:space="preserve">before considering </w:t>
      </w:r>
      <w:r w:rsidR="002272FB">
        <w:rPr>
          <w:rFonts w:ascii="Century Schoolbook" w:hAnsi="Century Schoolbook"/>
          <w:sz w:val="24"/>
          <w:szCs w:val="24"/>
        </w:rPr>
        <w:t>any added</w:t>
      </w:r>
      <w:r w:rsidR="00C710F6">
        <w:rPr>
          <w:rFonts w:ascii="Century Schoolbook" w:hAnsi="Century Schoolbook"/>
          <w:sz w:val="24"/>
          <w:szCs w:val="24"/>
        </w:rPr>
        <w:t xml:space="preserve"> revenue</w:t>
      </w:r>
      <w:r w:rsidR="002272FB">
        <w:rPr>
          <w:rFonts w:ascii="Century Schoolbook" w:hAnsi="Century Schoolbook"/>
          <w:sz w:val="24"/>
          <w:szCs w:val="24"/>
        </w:rPr>
        <w:t>s</w:t>
      </w:r>
      <w:r w:rsidR="00C710F6">
        <w:rPr>
          <w:rFonts w:ascii="Century Schoolbook" w:hAnsi="Century Schoolbook"/>
          <w:sz w:val="24"/>
          <w:szCs w:val="24"/>
        </w:rPr>
        <w:t xml:space="preserve"> </w:t>
      </w:r>
      <w:r w:rsidR="0058352C">
        <w:rPr>
          <w:rFonts w:ascii="Century Schoolbook" w:hAnsi="Century Schoolbook"/>
          <w:sz w:val="24"/>
          <w:szCs w:val="24"/>
        </w:rPr>
        <w:t xml:space="preserve">from </w:t>
      </w:r>
      <w:r w:rsidR="00C710F6">
        <w:rPr>
          <w:rFonts w:ascii="Century Schoolbook" w:hAnsi="Century Schoolbook"/>
          <w:sz w:val="24"/>
          <w:szCs w:val="24"/>
        </w:rPr>
        <w:t xml:space="preserve">other customers </w:t>
      </w:r>
      <w:r w:rsidR="0058352C">
        <w:rPr>
          <w:rFonts w:ascii="Century Schoolbook" w:hAnsi="Century Schoolbook"/>
          <w:sz w:val="24"/>
          <w:szCs w:val="24"/>
        </w:rPr>
        <w:t>using</w:t>
      </w:r>
      <w:r w:rsidR="00C710F6">
        <w:rPr>
          <w:rFonts w:ascii="Century Schoolbook" w:hAnsi="Century Schoolbook"/>
          <w:sz w:val="24"/>
          <w:szCs w:val="24"/>
        </w:rPr>
        <w:t xml:space="preserve"> the </w:t>
      </w:r>
      <w:r w:rsidR="00E047A5">
        <w:rPr>
          <w:rFonts w:ascii="Century Schoolbook" w:hAnsi="Century Schoolbook"/>
          <w:sz w:val="24"/>
          <w:szCs w:val="24"/>
        </w:rPr>
        <w:t>S</w:t>
      </w:r>
      <w:r w:rsidR="00C710F6">
        <w:rPr>
          <w:rFonts w:ascii="Century Schoolbook" w:hAnsi="Century Schoolbook"/>
          <w:sz w:val="24"/>
          <w:szCs w:val="24"/>
        </w:rPr>
        <w:t>pur</w:t>
      </w:r>
      <w:r w:rsidRPr="004E1EBD">
        <w:rPr>
          <w:rFonts w:ascii="Century Schoolbook" w:hAnsi="Century Schoolbook"/>
          <w:sz w:val="24"/>
          <w:szCs w:val="24"/>
        </w:rPr>
        <w:t>. This means that</w:t>
      </w:r>
      <w:r w:rsidR="00A665B5">
        <w:rPr>
          <w:rFonts w:ascii="Century Schoolbook" w:hAnsi="Century Schoolbook"/>
          <w:sz w:val="24"/>
          <w:szCs w:val="24"/>
        </w:rPr>
        <w:t>,</w:t>
      </w:r>
      <w:r w:rsidRPr="004E1EBD">
        <w:rPr>
          <w:rFonts w:ascii="Century Schoolbook" w:hAnsi="Century Schoolbook"/>
          <w:sz w:val="24"/>
          <w:szCs w:val="24"/>
        </w:rPr>
        <w:t xml:space="preserve"> regardless of whether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 xml:space="preserve">ever makes an adequate return on its investment, the public interest in increased commerce </w:t>
      </w:r>
      <w:r w:rsidR="00A665B5">
        <w:rPr>
          <w:rFonts w:ascii="Century Schoolbook" w:hAnsi="Century Schoolbook"/>
          <w:sz w:val="24"/>
          <w:szCs w:val="24"/>
        </w:rPr>
        <w:t xml:space="preserve">and channels of trade </w:t>
      </w:r>
      <w:r w:rsidRPr="004E1EBD">
        <w:rPr>
          <w:rFonts w:ascii="Century Schoolbook" w:hAnsi="Century Schoolbook"/>
          <w:sz w:val="24"/>
          <w:szCs w:val="24"/>
        </w:rPr>
        <w:t>and economic development will be served. And</w:t>
      </w:r>
      <w:r w:rsidR="00B4136C">
        <w:rPr>
          <w:rFonts w:ascii="Century Schoolbook" w:hAnsi="Century Schoolbook"/>
          <w:sz w:val="24"/>
          <w:szCs w:val="24"/>
        </w:rPr>
        <w:t xml:space="preserve"> </w:t>
      </w:r>
      <w:r w:rsidRPr="004E1EBD">
        <w:rPr>
          <w:rFonts w:ascii="Century Schoolbook" w:hAnsi="Century Schoolbook"/>
          <w:sz w:val="24"/>
          <w:szCs w:val="24"/>
        </w:rPr>
        <w:t xml:space="preserve">if our other potential customers can pay rates above the variable costs of adding their traffic to our Heidelberg trains, they will be better off than using trucks or an independent transload with CSXT and so will we. </w:t>
      </w:r>
    </w:p>
    <w:p w:rsidR="008A02A5" w:rsidRPr="004E1EBD" w:rsidP="000D7FBB" w14:paraId="694A8DFD" w14:textId="77777777">
      <w:pPr>
        <w:keepNext/>
        <w:widowControl w:val="0"/>
        <w:spacing w:after="240"/>
        <w:ind w:firstLine="720"/>
        <w:jc w:val="both"/>
        <w:rPr>
          <w:rFonts w:ascii="Century Schoolbook" w:hAnsi="Century Schoolbook"/>
          <w:b/>
          <w:caps/>
          <w:sz w:val="24"/>
          <w:szCs w:val="24"/>
        </w:rPr>
      </w:pPr>
      <w:r w:rsidRPr="004E1EBD">
        <w:rPr>
          <w:rFonts w:ascii="Century Schoolbook" w:hAnsi="Century Schoolbook"/>
          <w:b/>
          <w:caps/>
          <w:sz w:val="24"/>
          <w:szCs w:val="24"/>
        </w:rPr>
        <w:t>Q. Can you explain how you reached that conclusion?</w:t>
      </w:r>
    </w:p>
    <w:p w:rsidR="00A665B5" w:rsidP="00F43DEC" w14:paraId="6C361F37"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Yes. My conclusion is based on the well-known economics of railroad</w:t>
      </w:r>
      <w:r>
        <w:rPr>
          <w:rFonts w:ascii="Century Schoolbook" w:hAnsi="Century Schoolbook"/>
          <w:sz w:val="24"/>
          <w:szCs w:val="24"/>
        </w:rPr>
        <w:t>s</w:t>
      </w:r>
      <w:r w:rsidRPr="004E1EBD">
        <w:rPr>
          <w:rFonts w:ascii="Century Schoolbook" w:hAnsi="Century Schoolbook"/>
          <w:sz w:val="24"/>
          <w:szCs w:val="24"/>
        </w:rPr>
        <w:t>. Railroads have a higher proportion of fixed costs than most industries. These are the capital costs that Mr. Hunter mentions</w:t>
      </w:r>
      <w:r>
        <w:rPr>
          <w:rFonts w:ascii="Century Schoolbook" w:hAnsi="Century Schoolbook"/>
          <w:sz w:val="24"/>
          <w:szCs w:val="24"/>
        </w:rPr>
        <w:t xml:space="preserve">—such as </w:t>
      </w:r>
      <w:r w:rsidRPr="004E1EBD">
        <w:rPr>
          <w:rFonts w:ascii="Century Schoolbook" w:hAnsi="Century Schoolbook"/>
          <w:sz w:val="24"/>
          <w:szCs w:val="24"/>
        </w:rPr>
        <w:t>the costs of rights of way, of surveying and excavating rights of way, of designing, engineering, and constructing track structure, ties, rails, and things like road crossings, signals, and culverts. Once these capital investments are made, they are largely sunk</w:t>
      </w:r>
      <w:r>
        <w:rPr>
          <w:rFonts w:ascii="Century Schoolbook" w:hAnsi="Century Schoolbook"/>
          <w:sz w:val="24"/>
          <w:szCs w:val="24"/>
        </w:rPr>
        <w:t xml:space="preserve">, </w:t>
      </w:r>
      <w:r w:rsidRPr="004E1EBD">
        <w:rPr>
          <w:rFonts w:ascii="Century Schoolbook" w:hAnsi="Century Schoolbook"/>
          <w:sz w:val="24"/>
          <w:szCs w:val="24"/>
        </w:rPr>
        <w:t xml:space="preserve">meaning they are the same whether the line carries lots of traffic or </w:t>
      </w:r>
      <w:r>
        <w:rPr>
          <w:rFonts w:ascii="Century Schoolbook" w:hAnsi="Century Schoolbook"/>
          <w:sz w:val="24"/>
          <w:szCs w:val="24"/>
        </w:rPr>
        <w:t>minimal</w:t>
      </w:r>
      <w:r w:rsidRPr="004E1EBD">
        <w:rPr>
          <w:rFonts w:ascii="Century Schoolbook" w:hAnsi="Century Schoolbook"/>
          <w:sz w:val="24"/>
          <w:szCs w:val="24"/>
        </w:rPr>
        <w:t xml:space="preserve"> traffic and cannot be recovered practicably except through earnings from railroad revenues. Once those costs are sunk, the railroad can run a long time without recovering an adequate return on the original capital investment. </w:t>
      </w:r>
    </w:p>
    <w:p w:rsidR="004E1EBD" w:rsidRPr="004E1EBD" w:rsidP="00F43DEC" w14:paraId="735867EE"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Variable costs are a different category of expense. The variable costs of moving the traffic include fuel, labor, and maintenance. If these are covered by revenues, the </w:t>
      </w:r>
      <w:r w:rsidR="00A969F0">
        <w:rPr>
          <w:rFonts w:ascii="Century Schoolbook" w:hAnsi="Century Schoolbook"/>
          <w:sz w:val="24"/>
          <w:szCs w:val="24"/>
        </w:rPr>
        <w:t>R</w:t>
      </w:r>
      <w:r w:rsidRPr="004E1EBD">
        <w:rPr>
          <w:rFonts w:ascii="Century Schoolbook" w:hAnsi="Century Schoolbook"/>
          <w:sz w:val="24"/>
          <w:szCs w:val="24"/>
        </w:rPr>
        <w:t xml:space="preserve">ailroad will operate until it needs more capital. </w:t>
      </w:r>
      <w:r w:rsidR="00A969F0">
        <w:rPr>
          <w:rFonts w:ascii="Century Schoolbook" w:hAnsi="Century Schoolbook"/>
          <w:sz w:val="24"/>
          <w:szCs w:val="24"/>
        </w:rPr>
        <w:t>The Railroad has the ability to provide that capital, if and when it is needed</w:t>
      </w:r>
      <w:r w:rsidR="000E53A7">
        <w:rPr>
          <w:rFonts w:ascii="Century Schoolbook" w:hAnsi="Century Schoolbook"/>
          <w:sz w:val="24"/>
          <w:szCs w:val="24"/>
        </w:rPr>
        <w:t xml:space="preserve">. </w:t>
      </w:r>
      <w:r w:rsidRPr="004E1EBD">
        <w:rPr>
          <w:rFonts w:ascii="Century Schoolbook" w:hAnsi="Century Schoolbook"/>
          <w:sz w:val="24"/>
          <w:szCs w:val="24"/>
        </w:rPr>
        <w:t xml:space="preserve">Therefore, if Mr. Hunter is correct and our only customer ends up being Heidelberg, </w:t>
      </w:r>
      <w:r w:rsidR="00A969F0">
        <w:rPr>
          <w:rFonts w:ascii="Century Schoolbook" w:hAnsi="Century Schoolbook"/>
          <w:sz w:val="24"/>
          <w:szCs w:val="24"/>
        </w:rPr>
        <w:t>the Hanson Spur</w:t>
      </w:r>
      <w:r w:rsidRPr="004E1EBD" w:rsidR="00A969F0">
        <w:rPr>
          <w:rFonts w:ascii="Century Schoolbook" w:hAnsi="Century Schoolbook"/>
          <w:sz w:val="24"/>
          <w:szCs w:val="24"/>
        </w:rPr>
        <w:t xml:space="preserve"> </w:t>
      </w:r>
      <w:r w:rsidRPr="004E1EBD">
        <w:rPr>
          <w:rFonts w:ascii="Century Schoolbook" w:hAnsi="Century Schoolbook"/>
          <w:sz w:val="24"/>
          <w:szCs w:val="24"/>
        </w:rPr>
        <w:t xml:space="preserve">will stay in service if Heidelberg wants to pay any amount over the variable cost of our service. </w:t>
      </w:r>
      <w:r w:rsidR="00013B9F">
        <w:rPr>
          <w:rFonts w:ascii="Century Schoolbook" w:hAnsi="Century Schoolbook"/>
          <w:sz w:val="24"/>
          <w:szCs w:val="24"/>
        </w:rPr>
        <w:t>Sandersville Railroad</w:t>
      </w:r>
      <w:r w:rsidRPr="004E1EBD">
        <w:rPr>
          <w:rFonts w:ascii="Century Schoolbook" w:hAnsi="Century Schoolbook"/>
          <w:sz w:val="24"/>
          <w:szCs w:val="24"/>
        </w:rPr>
        <w:t xml:space="preserve">, however, </w:t>
      </w:r>
      <w:r w:rsidR="00C1384C">
        <w:rPr>
          <w:rFonts w:ascii="Century Schoolbook" w:hAnsi="Century Schoolbook"/>
          <w:sz w:val="24"/>
          <w:szCs w:val="24"/>
        </w:rPr>
        <w:t>expects</w:t>
      </w:r>
      <w:r w:rsidR="00A969F0">
        <w:rPr>
          <w:rFonts w:ascii="Century Schoolbook" w:hAnsi="Century Schoolbook"/>
          <w:sz w:val="24"/>
          <w:szCs w:val="24"/>
        </w:rPr>
        <w:t xml:space="preserve"> t</w:t>
      </w:r>
      <w:r w:rsidR="00893AF3">
        <w:rPr>
          <w:rFonts w:ascii="Century Schoolbook" w:hAnsi="Century Schoolbook"/>
          <w:sz w:val="24"/>
          <w:szCs w:val="24"/>
        </w:rPr>
        <w:t xml:space="preserve">o attract </w:t>
      </w:r>
      <w:r w:rsidR="00A969F0">
        <w:rPr>
          <w:rFonts w:ascii="Century Schoolbook" w:hAnsi="Century Schoolbook"/>
          <w:sz w:val="24"/>
          <w:szCs w:val="24"/>
        </w:rPr>
        <w:t xml:space="preserve">other customers, </w:t>
      </w:r>
      <w:r w:rsidR="00EC5724">
        <w:rPr>
          <w:rFonts w:ascii="Century Schoolbook" w:hAnsi="Century Schoolbook"/>
          <w:sz w:val="24"/>
          <w:szCs w:val="24"/>
        </w:rPr>
        <w:t>including those</w:t>
      </w:r>
      <w:r w:rsidR="00A969F0">
        <w:rPr>
          <w:rFonts w:ascii="Century Schoolbook" w:hAnsi="Century Schoolbook"/>
          <w:sz w:val="24"/>
          <w:szCs w:val="24"/>
        </w:rPr>
        <w:t xml:space="preserve"> wh</w:t>
      </w:r>
      <w:r w:rsidR="00EC5724">
        <w:rPr>
          <w:rFonts w:ascii="Century Schoolbook" w:hAnsi="Century Schoolbook"/>
          <w:sz w:val="24"/>
          <w:szCs w:val="24"/>
        </w:rPr>
        <w:t>o</w:t>
      </w:r>
      <w:r w:rsidR="00A969F0">
        <w:rPr>
          <w:rFonts w:ascii="Century Schoolbook" w:hAnsi="Century Schoolbook"/>
          <w:sz w:val="24"/>
          <w:szCs w:val="24"/>
        </w:rPr>
        <w:t xml:space="preserve"> have testified</w:t>
      </w:r>
      <w:r w:rsidR="00710EE2">
        <w:rPr>
          <w:rFonts w:ascii="Century Schoolbook" w:hAnsi="Century Schoolbook"/>
          <w:sz w:val="24"/>
          <w:szCs w:val="24"/>
        </w:rPr>
        <w:t xml:space="preserve"> that they will use the </w:t>
      </w:r>
      <w:r w:rsidR="00893AF3">
        <w:rPr>
          <w:rFonts w:ascii="Century Schoolbook" w:hAnsi="Century Schoolbook"/>
          <w:sz w:val="24"/>
          <w:szCs w:val="24"/>
        </w:rPr>
        <w:t>Spur</w:t>
      </w:r>
      <w:r w:rsidR="00A969F0">
        <w:rPr>
          <w:rFonts w:ascii="Century Schoolbook" w:hAnsi="Century Schoolbook"/>
          <w:sz w:val="24"/>
          <w:szCs w:val="24"/>
        </w:rPr>
        <w:t xml:space="preserve"> in this docket. </w:t>
      </w:r>
      <w:r w:rsidR="00C710F6">
        <w:rPr>
          <w:rFonts w:ascii="Century Schoolbook" w:hAnsi="Century Schoolbook"/>
          <w:sz w:val="24"/>
          <w:szCs w:val="24"/>
        </w:rPr>
        <w:t>Additionally</w:t>
      </w:r>
      <w:r w:rsidR="00A969F0">
        <w:rPr>
          <w:rFonts w:ascii="Century Schoolbook" w:hAnsi="Century Schoolbook"/>
          <w:sz w:val="24"/>
          <w:szCs w:val="24"/>
        </w:rPr>
        <w:t xml:space="preserve">, Sandersville Railroad </w:t>
      </w:r>
      <w:r w:rsidRPr="004E1EBD">
        <w:rPr>
          <w:rFonts w:ascii="Century Schoolbook" w:hAnsi="Century Schoolbook"/>
          <w:sz w:val="24"/>
          <w:szCs w:val="24"/>
        </w:rPr>
        <w:t>expects to attract sufficient revenues above variable cost from Heidelberg and other shippers to reward our investment and add to the economic health of the region.</w:t>
      </w:r>
    </w:p>
    <w:p w:rsidR="002261A2" w:rsidP="002261A2" w14:paraId="2198057B"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Mr. Hunter’s conclusions about </w:t>
      </w:r>
      <w:r w:rsidR="00013B9F">
        <w:rPr>
          <w:rFonts w:ascii="Century Schoolbook" w:hAnsi="Century Schoolbook"/>
          <w:sz w:val="24"/>
          <w:szCs w:val="24"/>
        </w:rPr>
        <w:t>Sandersville Railroad</w:t>
      </w:r>
      <w:r w:rsidRPr="004E1EBD">
        <w:rPr>
          <w:rFonts w:ascii="Century Schoolbook" w:hAnsi="Century Schoolbook"/>
          <w:sz w:val="24"/>
          <w:szCs w:val="24"/>
        </w:rPr>
        <w:t xml:space="preserve">’s operating costs are based on </w:t>
      </w:r>
      <w:r w:rsidR="00A969F0">
        <w:rPr>
          <w:rFonts w:ascii="Century Schoolbook" w:hAnsi="Century Schoolbook"/>
          <w:sz w:val="24"/>
          <w:szCs w:val="24"/>
        </w:rPr>
        <w:t xml:space="preserve">(1) </w:t>
      </w:r>
      <w:r w:rsidRPr="004E1EBD">
        <w:rPr>
          <w:rFonts w:ascii="Century Schoolbook" w:hAnsi="Century Schoolbook"/>
          <w:sz w:val="24"/>
          <w:szCs w:val="24"/>
        </w:rPr>
        <w:t xml:space="preserve">Class I railroad costs, which are much higher than </w:t>
      </w:r>
      <w:r w:rsidR="00013B9F">
        <w:rPr>
          <w:rFonts w:ascii="Century Schoolbook" w:hAnsi="Century Schoolbook"/>
          <w:sz w:val="24"/>
          <w:szCs w:val="24"/>
        </w:rPr>
        <w:t>Sandersville Railroad</w:t>
      </w:r>
      <w:r w:rsidRPr="004E1EBD">
        <w:rPr>
          <w:rFonts w:ascii="Century Schoolbook" w:hAnsi="Century Schoolbook"/>
          <w:sz w:val="24"/>
          <w:szCs w:val="24"/>
        </w:rPr>
        <w:t xml:space="preserve">’s true operating costs, and </w:t>
      </w:r>
      <w:r w:rsidR="00A969F0">
        <w:rPr>
          <w:rFonts w:ascii="Century Schoolbook" w:hAnsi="Century Schoolbook"/>
          <w:sz w:val="24"/>
          <w:szCs w:val="24"/>
        </w:rPr>
        <w:t xml:space="preserve">(2) </w:t>
      </w:r>
      <w:r w:rsidRPr="004E1EBD">
        <w:rPr>
          <w:rFonts w:ascii="Century Schoolbook" w:hAnsi="Century Schoolbook"/>
          <w:sz w:val="24"/>
          <w:szCs w:val="24"/>
        </w:rPr>
        <w:t xml:space="preserve">his attribution of capital costs to the Project that will not be incurred. However, his assessment that we will earn rates that will cover variable costs and </w:t>
      </w:r>
      <w:r w:rsidRPr="004E1EBD" w:rsidR="0035061A">
        <w:rPr>
          <w:rFonts w:ascii="Century Schoolbook" w:hAnsi="Century Schoolbook"/>
          <w:sz w:val="24"/>
          <w:szCs w:val="24"/>
        </w:rPr>
        <w:t>contribute</w:t>
      </w:r>
      <w:r w:rsidRPr="004E1EBD">
        <w:rPr>
          <w:rFonts w:ascii="Century Schoolbook" w:hAnsi="Century Schoolbook"/>
          <w:sz w:val="24"/>
          <w:szCs w:val="24"/>
        </w:rPr>
        <w:t xml:space="preserve"> to capital illustrates this basic principle of railroad economics</w:t>
      </w:r>
      <w:r>
        <w:rPr>
          <w:rFonts w:ascii="Century Schoolbook" w:hAnsi="Century Schoolbook"/>
          <w:sz w:val="24"/>
          <w:szCs w:val="24"/>
        </w:rPr>
        <w:t xml:space="preserve">: </w:t>
      </w:r>
      <w:r w:rsidRPr="004E1EBD">
        <w:rPr>
          <w:rFonts w:ascii="Century Schoolbook" w:hAnsi="Century Schoolbook"/>
          <w:sz w:val="24"/>
          <w:szCs w:val="24"/>
        </w:rPr>
        <w:t xml:space="preserve">even if Sandersville Railroad is wrong about the </w:t>
      </w:r>
      <w:r w:rsidR="00A969F0">
        <w:rPr>
          <w:rFonts w:ascii="Century Schoolbook" w:hAnsi="Century Schoolbook"/>
          <w:sz w:val="24"/>
          <w:szCs w:val="24"/>
        </w:rPr>
        <w:t xml:space="preserve">capital requirements to construct </w:t>
      </w:r>
      <w:r w:rsidRPr="004E1EBD">
        <w:rPr>
          <w:rFonts w:ascii="Century Schoolbook" w:hAnsi="Century Schoolbook"/>
          <w:sz w:val="24"/>
          <w:szCs w:val="24"/>
        </w:rPr>
        <w:t xml:space="preserve">the Project, the Hanson Spur can still be kept in operation for the foreseeable future because it can cover its variable costs. </w:t>
      </w:r>
    </w:p>
    <w:p w:rsidR="004E1EBD" w:rsidRPr="004E1EBD" w:rsidP="00D91329" w14:paraId="60170870"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Most important, Mr. Hunter’s testimony shows that if</w:t>
      </w:r>
      <w:r w:rsidR="00A12DD6">
        <w:rPr>
          <w:rFonts w:ascii="Century Schoolbook" w:hAnsi="Century Schoolbook"/>
          <w:sz w:val="24"/>
          <w:szCs w:val="24"/>
        </w:rPr>
        <w:t xml:space="preserve"> we</w:t>
      </w:r>
      <w:r w:rsidR="00AA2304">
        <w:rPr>
          <w:rFonts w:ascii="Century Schoolbook" w:hAnsi="Century Schoolbook"/>
          <w:sz w:val="24"/>
          <w:szCs w:val="24"/>
        </w:rPr>
        <w:t>:</w:t>
      </w:r>
    </w:p>
    <w:p w:rsidR="004E1EBD" w:rsidRPr="00F43DEC" w:rsidP="00D91329" w14:paraId="6EAB98D6" w14:textId="77777777">
      <w:pPr>
        <w:pStyle w:val="ListParagraph"/>
        <w:widowControl w:val="0"/>
        <w:numPr>
          <w:ilvl w:val="0"/>
          <w:numId w:val="9"/>
        </w:numPr>
        <w:spacing w:after="0" w:line="480" w:lineRule="auto"/>
        <w:ind w:left="1440"/>
        <w:jc w:val="both"/>
        <w:rPr>
          <w:rFonts w:ascii="Century Schoolbook" w:hAnsi="Century Schoolbook"/>
          <w:sz w:val="24"/>
          <w:szCs w:val="24"/>
        </w:rPr>
      </w:pPr>
      <w:r w:rsidRPr="00F43DEC">
        <w:rPr>
          <w:rFonts w:ascii="Century Schoolbook" w:hAnsi="Century Schoolbook"/>
          <w:sz w:val="24"/>
          <w:szCs w:val="24"/>
        </w:rPr>
        <w:t xml:space="preserve">carry only Heidelberg’s traffic, </w:t>
      </w:r>
    </w:p>
    <w:p w:rsidR="004E1EBD" w:rsidRPr="004E1EBD" w:rsidP="00D91329" w14:paraId="48133603" w14:textId="77777777">
      <w:pPr>
        <w:pStyle w:val="ListParagraph"/>
        <w:widowControl w:val="0"/>
        <w:numPr>
          <w:ilvl w:val="0"/>
          <w:numId w:val="9"/>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 xml:space="preserve">assume our costs are as high as those of a Class I railroad, and </w:t>
      </w:r>
    </w:p>
    <w:p w:rsidR="004E1EBD" w:rsidRPr="004E1EBD" w:rsidP="00D91329" w14:paraId="240BFD10" w14:textId="77777777">
      <w:pPr>
        <w:pStyle w:val="ListParagraph"/>
        <w:widowControl w:val="0"/>
        <w:numPr>
          <w:ilvl w:val="0"/>
          <w:numId w:val="9"/>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charge rates that he says are comparable to the costs of a transload operation,</w:t>
      </w:r>
    </w:p>
    <w:p w:rsidR="004E1EBD" w:rsidRPr="004E1EBD" w:rsidP="00F43DEC" w14:paraId="7AF81ED5" w14:textId="77777777">
      <w:pPr>
        <w:widowControl w:val="0"/>
        <w:spacing w:after="0" w:line="480" w:lineRule="auto"/>
        <w:jc w:val="both"/>
        <w:rPr>
          <w:rFonts w:ascii="Century Schoolbook" w:hAnsi="Century Schoolbook"/>
          <w:sz w:val="24"/>
          <w:szCs w:val="24"/>
        </w:rPr>
      </w:pPr>
      <w:r w:rsidRPr="004E1EBD">
        <w:rPr>
          <w:rFonts w:ascii="Century Schoolbook" w:hAnsi="Century Schoolbook"/>
          <w:sz w:val="24"/>
          <w:szCs w:val="24"/>
        </w:rPr>
        <w:t xml:space="preserve">we can still cover variable costs and make an annual contribution to capital of $180,294 in 2024 up to $379,852 in 2043. </w:t>
      </w:r>
      <w:r w:rsidR="00025927">
        <w:rPr>
          <w:rFonts w:ascii="Century Schoolbook" w:hAnsi="Century Schoolbook"/>
          <w:sz w:val="24"/>
          <w:szCs w:val="24"/>
        </w:rPr>
        <w:t>T</w:t>
      </w:r>
      <w:r w:rsidRPr="004E1EBD">
        <w:rPr>
          <w:rFonts w:ascii="Century Schoolbook" w:hAnsi="Century Schoolbook"/>
          <w:sz w:val="24"/>
          <w:szCs w:val="24"/>
        </w:rPr>
        <w:t>he switching service will provide a return on capital into the foreseeable future</w:t>
      </w:r>
      <w:r w:rsidR="00AA2304">
        <w:rPr>
          <w:rFonts w:ascii="Century Schoolbook" w:hAnsi="Century Schoolbook"/>
          <w:sz w:val="24"/>
          <w:szCs w:val="24"/>
        </w:rPr>
        <w:t>,</w:t>
      </w:r>
      <w:r w:rsidRPr="004E1EBD">
        <w:rPr>
          <w:rFonts w:ascii="Century Schoolbook" w:hAnsi="Century Schoolbook"/>
          <w:sz w:val="24"/>
          <w:szCs w:val="24"/>
        </w:rPr>
        <w:t xml:space="preserve"> even if we get no additional traffic. </w:t>
      </w:r>
    </w:p>
    <w:p w:rsidR="008F0A39" w:rsidP="00F43DEC" w14:paraId="1BC3D149"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So, if Mr. Hunter is concerned that our Project will never provide the benefits we expect, he need not worry. His own testimony shows that the Hanson Spur will deliver its promised benefits. In the worst-case scenario, Sandersville Railroad might not recover its investment for years, but it will cover more than its variable cost. </w:t>
      </w:r>
      <w:r w:rsidR="00AA2304">
        <w:rPr>
          <w:rFonts w:ascii="Century Schoolbook" w:hAnsi="Century Schoolbook"/>
          <w:sz w:val="24"/>
          <w:szCs w:val="24"/>
        </w:rPr>
        <w:t>As a result, i</w:t>
      </w:r>
      <w:r w:rsidRPr="004E1EBD">
        <w:rPr>
          <w:rFonts w:ascii="Century Schoolbook" w:hAnsi="Century Schoolbook"/>
          <w:sz w:val="24"/>
          <w:szCs w:val="24"/>
        </w:rPr>
        <w:t>t will be able to serve its customers and community effectively. In that sense of the word, the Project is categorically “feasible”.</w:t>
      </w:r>
    </w:p>
    <w:p w:rsidR="008A02A5" w:rsidRPr="004E1EBD" w:rsidP="00F43DEC" w14:paraId="42409365" w14:textId="77777777">
      <w:pPr>
        <w:widowControl w:val="0"/>
        <w:spacing w:after="0" w:line="480" w:lineRule="auto"/>
        <w:ind w:firstLine="720"/>
        <w:jc w:val="both"/>
        <w:rPr>
          <w:rFonts w:ascii="Century Schoolbook" w:hAnsi="Century Schoolbook"/>
          <w:sz w:val="24"/>
          <w:szCs w:val="24"/>
        </w:rPr>
      </w:pPr>
    </w:p>
    <w:p w:rsidR="004E1EBD" w:rsidRPr="004E1EBD" w:rsidP="00F43DEC" w14:paraId="4263542C"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 xml:space="preserve">Q. Do you think the Commission should expect this pessimistic scenario? </w:t>
      </w:r>
    </w:p>
    <w:p w:rsidR="004E1EBD" w:rsidRPr="004E1EBD" w:rsidP="00F43DEC" w14:paraId="77A0E496"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No. The Commission can be certain that, from the perspective of the public interest, the pessimistic scenario</w:t>
      </w:r>
      <w:r w:rsidR="00AA2304">
        <w:rPr>
          <w:rFonts w:ascii="Century Schoolbook" w:hAnsi="Century Schoolbook"/>
          <w:sz w:val="24"/>
          <w:szCs w:val="24"/>
        </w:rPr>
        <w:t xml:space="preserve"> Mr. Hunter misguidedly forecasts</w:t>
      </w:r>
      <w:r w:rsidRPr="004E1EBD">
        <w:rPr>
          <w:rFonts w:ascii="Century Schoolbook" w:hAnsi="Century Schoolbook"/>
          <w:sz w:val="24"/>
          <w:szCs w:val="24"/>
        </w:rPr>
        <w:t xml:space="preserve"> </w:t>
      </w:r>
      <w:r w:rsidR="00AA2304">
        <w:rPr>
          <w:rFonts w:ascii="Century Schoolbook" w:hAnsi="Century Schoolbook"/>
          <w:sz w:val="24"/>
          <w:szCs w:val="24"/>
        </w:rPr>
        <w:t xml:space="preserve">would </w:t>
      </w:r>
      <w:r w:rsidRPr="004E1EBD">
        <w:rPr>
          <w:rFonts w:ascii="Century Schoolbook" w:hAnsi="Century Schoolbook"/>
          <w:sz w:val="24"/>
          <w:szCs w:val="24"/>
        </w:rPr>
        <w:t xml:space="preserve">be sustainable for a long time. </w:t>
      </w:r>
      <w:r w:rsidR="0058352C">
        <w:rPr>
          <w:rFonts w:ascii="Century Schoolbook" w:hAnsi="Century Schoolbook"/>
          <w:sz w:val="24"/>
          <w:szCs w:val="24"/>
        </w:rPr>
        <w:t>W</w:t>
      </w:r>
      <w:r w:rsidRPr="004E1EBD">
        <w:rPr>
          <w:rFonts w:ascii="Century Schoolbook" w:hAnsi="Century Schoolbook"/>
          <w:sz w:val="24"/>
          <w:szCs w:val="24"/>
        </w:rPr>
        <w:t>e expect a much more positive outcome</w:t>
      </w:r>
      <w:r w:rsidR="00AA2304">
        <w:rPr>
          <w:rFonts w:ascii="Century Schoolbook" w:hAnsi="Century Schoolbook"/>
          <w:sz w:val="24"/>
          <w:szCs w:val="24"/>
        </w:rPr>
        <w:t xml:space="preserve">, </w:t>
      </w:r>
      <w:r w:rsidR="0058352C">
        <w:rPr>
          <w:rFonts w:ascii="Century Schoolbook" w:hAnsi="Century Schoolbook"/>
          <w:sz w:val="24"/>
          <w:szCs w:val="24"/>
        </w:rPr>
        <w:t xml:space="preserve">however, </w:t>
      </w:r>
      <w:r w:rsidR="00AA2304">
        <w:rPr>
          <w:rFonts w:ascii="Century Schoolbook" w:hAnsi="Century Schoolbook"/>
          <w:sz w:val="24"/>
          <w:szCs w:val="24"/>
        </w:rPr>
        <w:t xml:space="preserve">as </w:t>
      </w:r>
      <w:r w:rsidR="000E3FDB">
        <w:rPr>
          <w:rFonts w:ascii="Century Schoolbook" w:hAnsi="Century Schoolbook"/>
          <w:sz w:val="24"/>
          <w:szCs w:val="24"/>
        </w:rPr>
        <w:t>the testimony of</w:t>
      </w:r>
      <w:r w:rsidR="00AA2304">
        <w:rPr>
          <w:rFonts w:ascii="Century Schoolbook" w:hAnsi="Century Schoolbook"/>
          <w:sz w:val="24"/>
          <w:szCs w:val="24"/>
        </w:rPr>
        <w:t xml:space="preserve"> numerous customers in support of the Project</w:t>
      </w:r>
      <w:r w:rsidR="000E3FDB">
        <w:rPr>
          <w:rFonts w:ascii="Century Schoolbook" w:hAnsi="Century Schoolbook"/>
          <w:sz w:val="24"/>
          <w:szCs w:val="24"/>
        </w:rPr>
        <w:t xml:space="preserve"> demonstrates</w:t>
      </w:r>
      <w:r w:rsidRPr="004E1EBD">
        <w:rPr>
          <w:rFonts w:ascii="Century Schoolbook" w:hAnsi="Century Schoolbook"/>
          <w:sz w:val="24"/>
          <w:szCs w:val="24"/>
        </w:rPr>
        <w:t xml:space="preserve">. Otherwise, we would not be investing in the Project. In the more likely scenario, which includes corrected and additional facts to those offered by Mr. Hunter, we will be well on our way to recovering our capital just based on the following, which we think are the more likely results: </w:t>
      </w:r>
    </w:p>
    <w:p w:rsidR="004E1EBD" w:rsidRPr="004E1EBD" w:rsidP="006566CB" w14:paraId="726E4F11"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Pr>
          <w:rFonts w:ascii="Century Schoolbook" w:hAnsi="Century Schoolbook"/>
          <w:sz w:val="24"/>
          <w:szCs w:val="24"/>
        </w:rPr>
        <w:t>Sandersville Railroad</w:t>
      </w:r>
      <w:r w:rsidRPr="004E1EBD">
        <w:rPr>
          <w:rFonts w:ascii="Century Schoolbook" w:hAnsi="Century Schoolbook"/>
          <w:sz w:val="24"/>
          <w:szCs w:val="24"/>
        </w:rPr>
        <w:t>’s capital costs will be lower than he projects</w:t>
      </w:r>
      <w:r w:rsidR="00AA2304">
        <w:rPr>
          <w:rFonts w:ascii="Century Schoolbook" w:hAnsi="Century Schoolbook"/>
          <w:sz w:val="24"/>
          <w:szCs w:val="24"/>
        </w:rPr>
        <w:t>.</w:t>
      </w:r>
      <w:r w:rsidRPr="004E1EBD">
        <w:rPr>
          <w:rFonts w:ascii="Century Schoolbook" w:hAnsi="Century Schoolbook"/>
          <w:sz w:val="24"/>
          <w:szCs w:val="24"/>
        </w:rPr>
        <w:t xml:space="preserve"> </w:t>
      </w:r>
    </w:p>
    <w:p w:rsidR="004E1EBD" w:rsidRPr="004E1EBD" w:rsidP="006566CB" w14:paraId="0CDC33B1"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Pr>
          <w:rFonts w:ascii="Century Schoolbook" w:hAnsi="Century Schoolbook"/>
          <w:sz w:val="24"/>
          <w:szCs w:val="24"/>
        </w:rPr>
        <w:t>Sandersville Railroad</w:t>
      </w:r>
      <w:r w:rsidRPr="004E1EBD">
        <w:rPr>
          <w:rFonts w:ascii="Century Schoolbook" w:hAnsi="Century Schoolbook"/>
          <w:sz w:val="24"/>
          <w:szCs w:val="24"/>
        </w:rPr>
        <w:t>’s operating costs will be lower than the Class I railroad costs he uses in his calculations</w:t>
      </w:r>
      <w:r w:rsidR="00AA2304">
        <w:rPr>
          <w:rFonts w:ascii="Century Schoolbook" w:hAnsi="Century Schoolbook"/>
          <w:sz w:val="24"/>
          <w:szCs w:val="24"/>
        </w:rPr>
        <w:t>.</w:t>
      </w:r>
      <w:r w:rsidRPr="004E1EBD">
        <w:rPr>
          <w:rFonts w:ascii="Century Schoolbook" w:hAnsi="Century Schoolbook"/>
          <w:sz w:val="24"/>
          <w:szCs w:val="24"/>
        </w:rPr>
        <w:t xml:space="preserve"> </w:t>
      </w:r>
    </w:p>
    <w:p w:rsidR="004E1EBD" w:rsidRPr="004E1EBD" w:rsidP="006566CB" w14:paraId="76B7D228"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Pr>
          <w:rFonts w:ascii="Century Schoolbook" w:hAnsi="Century Schoolbook"/>
          <w:sz w:val="24"/>
          <w:szCs w:val="24"/>
        </w:rPr>
        <w:t>Sandersville Railroad</w:t>
      </w:r>
      <w:r w:rsidRPr="004E1EBD">
        <w:rPr>
          <w:rFonts w:ascii="Century Schoolbook" w:hAnsi="Century Schoolbook"/>
          <w:sz w:val="24"/>
          <w:szCs w:val="24"/>
        </w:rPr>
        <w:t>’s rates to Hanson will be higher than Mr. Hunter projects</w:t>
      </w:r>
      <w:r w:rsidR="009D68AE">
        <w:rPr>
          <w:rFonts w:ascii="Century Schoolbook" w:hAnsi="Century Schoolbook"/>
          <w:sz w:val="24"/>
          <w:szCs w:val="24"/>
        </w:rPr>
        <w:t>.</w:t>
      </w:r>
      <w:r w:rsidRPr="004E1EBD">
        <w:rPr>
          <w:rFonts w:ascii="Century Schoolbook" w:hAnsi="Century Schoolbook"/>
          <w:sz w:val="24"/>
          <w:szCs w:val="24"/>
        </w:rPr>
        <w:t xml:space="preserve"> </w:t>
      </w:r>
    </w:p>
    <w:p w:rsidR="004E1EBD" w:rsidRPr="004E1EBD" w:rsidP="006566CB" w14:paraId="050645F7"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sidRPr="004E1EBD">
        <w:rPr>
          <w:rFonts w:ascii="Century Schoolbook" w:hAnsi="Century Schoolbook"/>
          <w:sz w:val="24"/>
          <w:szCs w:val="24"/>
        </w:rPr>
        <w:t xml:space="preserve">Contrary to Mr. Hunter’s assertion, Heidelberg’s capital requirements will be lower than the costs its neighboring competitor, Vulcan Materials (“Vulcan”), </w:t>
      </w:r>
      <w:r w:rsidR="00D00B70">
        <w:rPr>
          <w:rFonts w:ascii="Century Schoolbook" w:hAnsi="Century Schoolbook"/>
          <w:sz w:val="24"/>
          <w:szCs w:val="24"/>
        </w:rPr>
        <w:t xml:space="preserve">has </w:t>
      </w:r>
      <w:r w:rsidRPr="004E1EBD">
        <w:rPr>
          <w:rFonts w:ascii="Century Schoolbook" w:hAnsi="Century Schoolbook"/>
          <w:sz w:val="24"/>
          <w:szCs w:val="24"/>
        </w:rPr>
        <w:t xml:space="preserve">incurred already. Unlike Vulcan, Heidelberg will not need unit train operations that require the formation of 100 car trains.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will run small daily trains</w:t>
      </w:r>
      <w:r w:rsidR="00D507D2">
        <w:rPr>
          <w:rFonts w:ascii="Century Schoolbook" w:hAnsi="Century Schoolbook"/>
          <w:sz w:val="24"/>
          <w:szCs w:val="24"/>
        </w:rPr>
        <w:t xml:space="preserve">. This will </w:t>
      </w:r>
      <w:r w:rsidRPr="004E1EBD">
        <w:rPr>
          <w:rFonts w:ascii="Century Schoolbook" w:hAnsi="Century Schoolbook"/>
          <w:sz w:val="24"/>
          <w:szCs w:val="24"/>
        </w:rPr>
        <w:t>allow CSXT to add Hanson’s cars to its trains already carrying Vulcan’s cars</w:t>
      </w:r>
      <w:r w:rsidR="00FA2616">
        <w:rPr>
          <w:rFonts w:ascii="Century Schoolbook" w:hAnsi="Century Schoolbook"/>
          <w:sz w:val="24"/>
          <w:szCs w:val="24"/>
        </w:rPr>
        <w:t xml:space="preserve"> and therefore </w:t>
      </w:r>
      <w:r w:rsidRPr="004E1EBD">
        <w:rPr>
          <w:rFonts w:ascii="Century Schoolbook" w:hAnsi="Century Schoolbook"/>
          <w:sz w:val="24"/>
          <w:szCs w:val="24"/>
        </w:rPr>
        <w:t>lower CSXT’s overall per car costs</w:t>
      </w:r>
      <w:r w:rsidR="00C66E4C">
        <w:rPr>
          <w:rFonts w:ascii="Century Schoolbook" w:hAnsi="Century Schoolbook"/>
          <w:sz w:val="24"/>
          <w:szCs w:val="24"/>
        </w:rPr>
        <w:t xml:space="preserve"> for both shippers. </w:t>
      </w:r>
      <w:r w:rsidRPr="004E1EBD">
        <w:rPr>
          <w:rFonts w:ascii="Century Schoolbook" w:hAnsi="Century Schoolbook"/>
          <w:sz w:val="24"/>
          <w:szCs w:val="24"/>
        </w:rPr>
        <w:t xml:space="preserve"> </w:t>
      </w:r>
    </w:p>
    <w:p w:rsidR="004E1EBD" w:rsidRPr="004E1EBD" w:rsidP="000D7FBB" w14:paraId="5CB6CAE7"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sidRPr="004E1EBD">
        <w:rPr>
          <w:rFonts w:ascii="Century Schoolbook" w:hAnsi="Century Schoolbook"/>
          <w:sz w:val="24"/>
          <w:szCs w:val="24"/>
        </w:rPr>
        <w:t xml:space="preserve">Mr. Hunter’s notion, that we would hold </w:t>
      </w:r>
      <w:r w:rsidR="00950C0A">
        <w:rPr>
          <w:rFonts w:ascii="Century Schoolbook" w:hAnsi="Century Schoolbook"/>
          <w:sz w:val="24"/>
          <w:szCs w:val="24"/>
        </w:rPr>
        <w:t>Heidelberg’s</w:t>
      </w:r>
      <w:r w:rsidRPr="004E1EBD" w:rsidR="00AA2304">
        <w:rPr>
          <w:rFonts w:ascii="Century Schoolbook" w:hAnsi="Century Schoolbook"/>
          <w:sz w:val="24"/>
          <w:szCs w:val="24"/>
        </w:rPr>
        <w:t xml:space="preserve"> </w:t>
      </w:r>
      <w:r w:rsidRPr="004E1EBD">
        <w:rPr>
          <w:rFonts w:ascii="Century Schoolbook" w:hAnsi="Century Schoolbook"/>
          <w:sz w:val="24"/>
          <w:szCs w:val="24"/>
        </w:rPr>
        <w:t>cars to build a single weekly train</w:t>
      </w:r>
      <w:r>
        <w:rPr>
          <w:vertAlign w:val="superscript"/>
        </w:rPr>
        <w:footnoteReference w:id="21"/>
      </w:r>
      <w:r w:rsidRPr="00F43DEC">
        <w:rPr>
          <w:rFonts w:ascii="Century Schoolbook" w:hAnsi="Century Schoolbook"/>
          <w:sz w:val="24"/>
          <w:szCs w:val="24"/>
          <w:vertAlign w:val="superscript"/>
        </w:rPr>
        <w:t xml:space="preserve"> </w:t>
      </w:r>
      <w:r w:rsidRPr="004E1EBD">
        <w:rPr>
          <w:rFonts w:ascii="Century Schoolbook" w:hAnsi="Century Schoolbook"/>
          <w:sz w:val="24"/>
          <w:szCs w:val="24"/>
        </w:rPr>
        <w:t xml:space="preserve">is out of step with modern railroad best practices. </w:t>
      </w:r>
      <w:r w:rsidR="008B7EC3">
        <w:rPr>
          <w:rFonts w:ascii="Century Schoolbook" w:hAnsi="Century Schoolbook"/>
          <w:sz w:val="24"/>
          <w:szCs w:val="24"/>
        </w:rPr>
        <w:t xml:space="preserve">This is </w:t>
      </w:r>
      <w:r w:rsidRPr="004E1EBD">
        <w:rPr>
          <w:rFonts w:ascii="Century Schoolbook" w:hAnsi="Century Schoolbook"/>
          <w:sz w:val="24"/>
          <w:szCs w:val="24"/>
        </w:rPr>
        <w:t xml:space="preserve">often called </w:t>
      </w:r>
      <w:r w:rsidR="00AA2304">
        <w:rPr>
          <w:rFonts w:ascii="Century Schoolbook" w:hAnsi="Century Schoolbook"/>
          <w:sz w:val="24"/>
          <w:szCs w:val="24"/>
        </w:rPr>
        <w:t>“</w:t>
      </w:r>
      <w:r w:rsidRPr="004E1EBD">
        <w:rPr>
          <w:rFonts w:ascii="Century Schoolbook" w:hAnsi="Century Schoolbook"/>
          <w:sz w:val="24"/>
          <w:szCs w:val="24"/>
        </w:rPr>
        <w:t>Precision Scheduled Railroading</w:t>
      </w:r>
      <w:r w:rsidR="00AA2304">
        <w:rPr>
          <w:rFonts w:ascii="Century Schoolbook" w:hAnsi="Century Schoolbook"/>
          <w:sz w:val="24"/>
          <w:szCs w:val="24"/>
        </w:rPr>
        <w:t>”</w:t>
      </w:r>
      <w:r w:rsidRPr="004E1EBD">
        <w:rPr>
          <w:rFonts w:ascii="Century Schoolbook" w:hAnsi="Century Schoolbook"/>
          <w:sz w:val="24"/>
          <w:szCs w:val="24"/>
        </w:rPr>
        <w:t xml:space="preserve"> or </w:t>
      </w:r>
      <w:r w:rsidR="00AA2304">
        <w:rPr>
          <w:rFonts w:ascii="Century Schoolbook" w:hAnsi="Century Schoolbook"/>
          <w:sz w:val="24"/>
          <w:szCs w:val="24"/>
        </w:rPr>
        <w:t>“</w:t>
      </w:r>
      <w:r w:rsidRPr="004E1EBD">
        <w:rPr>
          <w:rFonts w:ascii="Century Schoolbook" w:hAnsi="Century Schoolbook"/>
          <w:sz w:val="24"/>
          <w:szCs w:val="24"/>
        </w:rPr>
        <w:t>PSR</w:t>
      </w:r>
      <w:r w:rsidR="00AA2304">
        <w:rPr>
          <w:rFonts w:ascii="Century Schoolbook" w:hAnsi="Century Schoolbook"/>
          <w:sz w:val="24"/>
          <w:szCs w:val="24"/>
        </w:rPr>
        <w:t>”</w:t>
      </w:r>
      <w:r w:rsidRPr="004E1EBD">
        <w:rPr>
          <w:rFonts w:ascii="Century Schoolbook" w:hAnsi="Century Schoolbook"/>
          <w:sz w:val="24"/>
          <w:szCs w:val="24"/>
        </w:rPr>
        <w:t xml:space="preserve">, </w:t>
      </w:r>
      <w:r w:rsidR="00292891">
        <w:rPr>
          <w:rFonts w:ascii="Century Schoolbook" w:hAnsi="Century Schoolbook"/>
          <w:sz w:val="24"/>
          <w:szCs w:val="24"/>
        </w:rPr>
        <w:t xml:space="preserve">which </w:t>
      </w:r>
      <w:r w:rsidRPr="004E1EBD">
        <w:rPr>
          <w:rFonts w:ascii="Century Schoolbook" w:hAnsi="Century Schoolbook"/>
          <w:sz w:val="24"/>
          <w:szCs w:val="24"/>
        </w:rPr>
        <w:t>requires services that optimize efficiency throughout the supply chain.</w:t>
      </w:r>
      <w:r w:rsidR="00F347AF">
        <w:rPr>
          <w:rFonts w:ascii="Century Schoolbook" w:hAnsi="Century Schoolbook"/>
          <w:sz w:val="24"/>
          <w:szCs w:val="24"/>
        </w:rPr>
        <w:t xml:space="preserve"> </w:t>
      </w:r>
      <w:r w:rsidRPr="004E1EBD">
        <w:rPr>
          <w:rFonts w:ascii="Century Schoolbook" w:hAnsi="Century Schoolbook"/>
          <w:sz w:val="24"/>
          <w:szCs w:val="24"/>
        </w:rPr>
        <w:t xml:space="preserve">Here, </w:t>
      </w:r>
      <w:r w:rsidR="00AA2304">
        <w:rPr>
          <w:rFonts w:ascii="Century Schoolbook" w:hAnsi="Century Schoolbook"/>
          <w:sz w:val="24"/>
          <w:szCs w:val="24"/>
        </w:rPr>
        <w:t>for example</w:t>
      </w:r>
      <w:r w:rsidRPr="004E1EBD">
        <w:rPr>
          <w:rFonts w:ascii="Century Schoolbook" w:hAnsi="Century Schoolbook"/>
          <w:sz w:val="24"/>
          <w:szCs w:val="24"/>
        </w:rPr>
        <w:t xml:space="preserve">, by running daily trains, we can more efficiently meet Heidelberg’s and CSXT’s requirements, provide better service, and avoid </w:t>
      </w:r>
      <w:r w:rsidR="00C400EC">
        <w:rPr>
          <w:rFonts w:ascii="Century Schoolbook" w:hAnsi="Century Schoolbook"/>
          <w:sz w:val="24"/>
          <w:szCs w:val="24"/>
        </w:rPr>
        <w:t xml:space="preserve">some of the </w:t>
      </w:r>
      <w:r w:rsidRPr="004E1EBD">
        <w:rPr>
          <w:rFonts w:ascii="Century Schoolbook" w:hAnsi="Century Schoolbook"/>
          <w:sz w:val="24"/>
          <w:szCs w:val="24"/>
        </w:rPr>
        <w:t>large expenditure</w:t>
      </w:r>
      <w:r w:rsidR="00CD2944">
        <w:rPr>
          <w:rFonts w:ascii="Century Schoolbook" w:hAnsi="Century Schoolbook"/>
          <w:sz w:val="24"/>
          <w:szCs w:val="24"/>
        </w:rPr>
        <w:t>s</w:t>
      </w:r>
      <w:r w:rsidR="002D4365">
        <w:rPr>
          <w:rFonts w:ascii="Century Schoolbook" w:hAnsi="Century Schoolbook"/>
          <w:sz w:val="24"/>
          <w:szCs w:val="24"/>
        </w:rPr>
        <w:t xml:space="preserve">. </w:t>
      </w:r>
    </w:p>
    <w:p w:rsidR="0024203F" w:rsidRPr="00ED49A6" w:rsidP="000D7FBB" w14:paraId="6B92E645" w14:textId="77777777">
      <w:pPr>
        <w:pStyle w:val="ListParagraph"/>
        <w:numPr>
          <w:ilvl w:val="0"/>
          <w:numId w:val="6"/>
        </w:numPr>
        <w:spacing w:line="480" w:lineRule="auto"/>
        <w:jc w:val="both"/>
        <w:rPr>
          <w:rFonts w:ascii="Century Schoolbook" w:hAnsi="Century Schoolbook"/>
          <w:sz w:val="24"/>
          <w:szCs w:val="24"/>
        </w:rPr>
      </w:pPr>
      <w:r w:rsidRPr="00A63DF6">
        <w:rPr>
          <w:rFonts w:ascii="Century Schoolbook" w:hAnsi="Century Schoolbook"/>
          <w:sz w:val="24"/>
          <w:szCs w:val="24"/>
        </w:rPr>
        <w:t xml:space="preserve">Because other shippers will bear the capital costs of any special facilities they may require to use our switching services, our variable costs of serving those shippers, over and above the cost of serving our baseload traffic, will be low. </w:t>
      </w:r>
    </w:p>
    <w:p w:rsidR="00DD557F" w:rsidRPr="0055403F" w:rsidP="000D7FBB" w14:paraId="7D98C38C" w14:textId="77777777">
      <w:pPr>
        <w:pStyle w:val="ListParagraph"/>
        <w:widowControl w:val="0"/>
        <w:numPr>
          <w:ilvl w:val="0"/>
          <w:numId w:val="6"/>
        </w:numPr>
        <w:spacing w:after="0" w:line="480" w:lineRule="auto"/>
        <w:contextualSpacing w:val="0"/>
        <w:jc w:val="both"/>
        <w:rPr>
          <w:rFonts w:ascii="Century Schoolbook" w:hAnsi="Century Schoolbook"/>
          <w:sz w:val="24"/>
          <w:szCs w:val="24"/>
        </w:rPr>
      </w:pPr>
      <w:r w:rsidRPr="0055403F">
        <w:rPr>
          <w:rFonts w:ascii="Century Schoolbook" w:hAnsi="Century Schoolbook"/>
          <w:sz w:val="24"/>
          <w:szCs w:val="24"/>
        </w:rPr>
        <w:t>As shown in my table below, we expect Sandersville Railroad’s capital costs will be roughly 26% lower than Mr. Hunter’s projection.</w:t>
      </w:r>
    </w:p>
    <w:p w:rsidR="008A02A5" w:rsidRPr="004E1EBD" w:rsidP="00F43DEC" w14:paraId="6892D402" w14:textId="77777777">
      <w:pPr>
        <w:pStyle w:val="ListParagraph"/>
        <w:widowControl w:val="0"/>
        <w:spacing w:after="0" w:line="480" w:lineRule="auto"/>
        <w:contextualSpacing w:val="0"/>
        <w:jc w:val="both"/>
        <w:rPr>
          <w:rFonts w:ascii="Century Schoolbook" w:hAnsi="Century Schoolbook"/>
          <w:sz w:val="24"/>
          <w:szCs w:val="24"/>
        </w:rPr>
      </w:pPr>
    </w:p>
    <w:p w:rsidR="004E1EBD" w:rsidRPr="004E1EBD" w:rsidP="00F43DEC" w14:paraId="63DC3E32"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 xml:space="preserve">Q. How did you reach your conclusion regarding capital costs? </w:t>
      </w:r>
    </w:p>
    <w:p w:rsidR="004E1EBD" w:rsidRPr="004E1EBD" w:rsidP="00F43DEC" w14:paraId="134AEC78"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Mr. Hunter’s estimated capital cost projects are far higher than ours for two principal reasons: </w:t>
      </w:r>
      <w:r w:rsidR="00AA2304">
        <w:rPr>
          <w:rFonts w:ascii="Century Schoolbook" w:hAnsi="Century Schoolbook"/>
          <w:sz w:val="24"/>
          <w:szCs w:val="24"/>
        </w:rPr>
        <w:t>(</w:t>
      </w:r>
      <w:r w:rsidRPr="004E1EBD">
        <w:rPr>
          <w:rFonts w:ascii="Century Schoolbook" w:hAnsi="Century Schoolbook"/>
          <w:sz w:val="24"/>
          <w:szCs w:val="24"/>
        </w:rPr>
        <w:t xml:space="preserve">1) he includes costs that we will not be incurring, and </w:t>
      </w:r>
      <w:r w:rsidR="00AA2304">
        <w:rPr>
          <w:rFonts w:ascii="Century Schoolbook" w:hAnsi="Century Schoolbook"/>
          <w:sz w:val="24"/>
          <w:szCs w:val="24"/>
        </w:rPr>
        <w:t>(</w:t>
      </w:r>
      <w:r w:rsidRPr="004E1EBD">
        <w:rPr>
          <w:rFonts w:ascii="Century Schoolbook" w:hAnsi="Century Schoolbook"/>
          <w:sz w:val="24"/>
          <w:szCs w:val="24"/>
        </w:rPr>
        <w:t>2) he grossly overstates the costs we expect to incur. He expects our capital costs to be $20,627,082.00.</w:t>
      </w:r>
      <w:r>
        <w:rPr>
          <w:rStyle w:val="FootnoteReference"/>
          <w:rFonts w:ascii="Century Schoolbook" w:hAnsi="Century Schoolbook"/>
          <w:sz w:val="24"/>
          <w:szCs w:val="24"/>
        </w:rPr>
        <w:footnoteReference w:id="22"/>
      </w:r>
      <w:r w:rsidRPr="004E1EBD">
        <w:rPr>
          <w:rFonts w:ascii="Century Schoolbook" w:hAnsi="Century Schoolbook"/>
          <w:sz w:val="24"/>
          <w:szCs w:val="24"/>
        </w:rPr>
        <w:t xml:space="preserve"> We expect them not to exceed roughly $15.</w:t>
      </w:r>
      <w:r w:rsidR="00874925">
        <w:rPr>
          <w:rFonts w:ascii="Century Schoolbook" w:hAnsi="Century Schoolbook"/>
          <w:sz w:val="24"/>
          <w:szCs w:val="24"/>
        </w:rPr>
        <w:t>2</w:t>
      </w:r>
      <w:r w:rsidRPr="004E1EBD">
        <w:rPr>
          <w:rFonts w:ascii="Century Schoolbook" w:hAnsi="Century Schoolbook"/>
          <w:sz w:val="24"/>
          <w:szCs w:val="24"/>
        </w:rPr>
        <w:t xml:space="preserve"> million.</w:t>
      </w:r>
      <w:r>
        <w:rPr>
          <w:rStyle w:val="FootnoteReference"/>
          <w:rFonts w:ascii="Century Schoolbook" w:hAnsi="Century Schoolbook"/>
          <w:sz w:val="24"/>
          <w:szCs w:val="24"/>
        </w:rPr>
        <w:footnoteReference w:id="23"/>
      </w:r>
      <w:r w:rsidRPr="004E1EBD">
        <w:rPr>
          <w:rFonts w:ascii="Century Schoolbook" w:hAnsi="Century Schoolbook"/>
          <w:sz w:val="24"/>
          <w:szCs w:val="24"/>
        </w:rPr>
        <w:t xml:space="preserve"> </w:t>
      </w:r>
      <w:r w:rsidR="0058352C">
        <w:rPr>
          <w:rFonts w:ascii="Century Schoolbook" w:hAnsi="Century Schoolbook"/>
          <w:sz w:val="24"/>
          <w:szCs w:val="24"/>
        </w:rPr>
        <w:t>T</w:t>
      </w:r>
      <w:r w:rsidR="00597BAC">
        <w:rPr>
          <w:rFonts w:ascii="Century Schoolbook" w:hAnsi="Century Schoolbook"/>
          <w:sz w:val="24"/>
          <w:szCs w:val="24"/>
        </w:rPr>
        <w:t>he table below</w:t>
      </w:r>
      <w:r w:rsidRPr="004E1EBD" w:rsidR="00597BAC">
        <w:rPr>
          <w:rFonts w:ascii="Century Schoolbook" w:hAnsi="Century Schoolbook"/>
          <w:sz w:val="24"/>
          <w:szCs w:val="24"/>
        </w:rPr>
        <w:t xml:space="preserve"> </w:t>
      </w:r>
      <w:r w:rsidR="001738ED">
        <w:rPr>
          <w:rFonts w:ascii="Century Schoolbook" w:hAnsi="Century Schoolbook"/>
          <w:sz w:val="24"/>
          <w:szCs w:val="24"/>
        </w:rPr>
        <w:t xml:space="preserve">shows </w:t>
      </w:r>
      <w:r w:rsidRPr="004E1EBD">
        <w:rPr>
          <w:rFonts w:ascii="Century Schoolbook" w:hAnsi="Century Schoolbook"/>
          <w:sz w:val="24"/>
          <w:szCs w:val="24"/>
        </w:rPr>
        <w:t>Mr. Hunter’s estimates compared to our estimates</w:t>
      </w:r>
      <w:r w:rsidR="00B41603">
        <w:rPr>
          <w:rFonts w:ascii="Century Schoolbook" w:hAnsi="Century Schoolbook"/>
          <w:sz w:val="24"/>
          <w:szCs w:val="24"/>
        </w:rPr>
        <w:t xml:space="preserve">. Our </w:t>
      </w:r>
      <w:r w:rsidR="003A4A36">
        <w:rPr>
          <w:rFonts w:ascii="Century Schoolbook" w:hAnsi="Century Schoolbook"/>
          <w:sz w:val="24"/>
          <w:szCs w:val="24"/>
        </w:rPr>
        <w:t xml:space="preserve">estimates </w:t>
      </w:r>
      <w:r w:rsidR="00597BAC">
        <w:rPr>
          <w:rFonts w:ascii="Century Schoolbook" w:hAnsi="Century Schoolbook"/>
          <w:sz w:val="24"/>
          <w:szCs w:val="24"/>
        </w:rPr>
        <w:t xml:space="preserve">are </w:t>
      </w:r>
      <w:r w:rsidRPr="004E1EBD">
        <w:rPr>
          <w:rFonts w:ascii="Century Schoolbook" w:hAnsi="Century Schoolbook"/>
          <w:sz w:val="24"/>
          <w:szCs w:val="24"/>
        </w:rPr>
        <w:t xml:space="preserve">based on our experience and that of our  local engineering advisors. </w:t>
      </w:r>
    </w:p>
    <w:tbl>
      <w:tblPr>
        <w:tblStyle w:val="TableGrid"/>
        <w:tblW w:w="94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2250"/>
        <w:gridCol w:w="2160"/>
        <w:gridCol w:w="285"/>
        <w:gridCol w:w="2524"/>
        <w:gridCol w:w="2224"/>
      </w:tblGrid>
      <w:tr w14:paraId="368A4EB3" w14:textId="77777777" w:rsidTr="00597BAC">
        <w:tblPrEx>
          <w:tblW w:w="94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c>
          <w:tcPr>
            <w:tcW w:w="2250" w:type="dxa"/>
            <w:shd w:val="clear" w:color="auto" w:fill="FFFFFF" w:themeFill="background1"/>
          </w:tcPr>
          <w:p w:rsidR="00013B9F" w:rsidRPr="00F43DEC" w:rsidP="00F43DEC" w14:paraId="3C5E6513" w14:textId="77777777">
            <w:pPr>
              <w:widowControl w:val="0"/>
              <w:spacing w:after="0" w:line="240" w:lineRule="auto"/>
              <w:rPr>
                <w:rFonts w:ascii="Century Schoolbook" w:hAnsi="Century Schoolbook" w:eastAsiaTheme="minorHAnsi" w:cstheme="minorBidi"/>
                <w:b/>
                <w:bCs/>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Mr. Hunter’s</w:t>
            </w:r>
          </w:p>
          <w:p w:rsidR="004E1EBD" w:rsidRPr="00F43DEC" w:rsidP="00F43DEC" w14:paraId="0C586D8F" w14:textId="77777777">
            <w:pPr>
              <w:widowControl w:val="0"/>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Cost Component</w:t>
            </w:r>
          </w:p>
        </w:tc>
        <w:tc>
          <w:tcPr>
            <w:tcW w:w="2160" w:type="dxa"/>
            <w:shd w:val="clear" w:color="auto" w:fill="FFFFFF" w:themeFill="background1"/>
          </w:tcPr>
          <w:p w:rsidR="004E1EBD" w:rsidRPr="00F43DEC" w:rsidP="00F43DEC" w14:paraId="376FD0C1" w14:textId="77777777">
            <w:pPr>
              <w:widowControl w:val="0"/>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Mr. Hunter’s Cost Estimate</w:t>
            </w:r>
          </w:p>
        </w:tc>
        <w:tc>
          <w:tcPr>
            <w:tcW w:w="285" w:type="dxa"/>
            <w:shd w:val="clear" w:color="auto" w:fill="FFFFFF" w:themeFill="background1"/>
          </w:tcPr>
          <w:p w:rsidR="004E1EBD" w:rsidRPr="00F43DEC" w:rsidP="00F43DEC" w14:paraId="57A852BB" w14:textId="77777777">
            <w:pPr>
              <w:widowControl w:val="0"/>
              <w:spacing w:after="0" w:line="240" w:lineRule="auto"/>
              <w:rPr>
                <w:rFonts w:ascii="Century Schoolbook" w:hAnsi="Century Schoolbook" w:eastAsiaTheme="minorHAnsi" w:cstheme="minorBidi"/>
                <w:b/>
                <w:bCs/>
                <w:kern w:val="2"/>
                <w:sz w:val="23"/>
                <w:szCs w:val="23"/>
                <w:lang w:val="en-US" w:eastAsia="en-US" w:bidi="ar-SA"/>
                <w14:ligatures w14:val="standardContextual"/>
              </w:rPr>
            </w:pPr>
          </w:p>
        </w:tc>
        <w:tc>
          <w:tcPr>
            <w:tcW w:w="2524" w:type="dxa"/>
            <w:shd w:val="clear" w:color="auto" w:fill="FFFFFF" w:themeFill="background1"/>
          </w:tcPr>
          <w:p w:rsidR="004E1EBD" w:rsidRPr="00F43DEC" w:rsidP="00F43DEC" w14:paraId="6F7AA8DF" w14:textId="77777777">
            <w:pPr>
              <w:widowControl w:val="0"/>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Sandersville Railroad’s Cost Component</w:t>
            </w:r>
          </w:p>
        </w:tc>
        <w:tc>
          <w:tcPr>
            <w:tcW w:w="2224" w:type="dxa"/>
            <w:shd w:val="clear" w:color="auto" w:fill="FFFFFF" w:themeFill="background1"/>
          </w:tcPr>
          <w:p w:rsidR="00013B9F" w:rsidRPr="00F43DEC" w:rsidP="00F43DEC" w14:paraId="4FAD6427" w14:textId="77777777">
            <w:pPr>
              <w:widowControl w:val="0"/>
              <w:spacing w:after="0" w:line="240" w:lineRule="auto"/>
              <w:rPr>
                <w:rFonts w:ascii="Century Schoolbook" w:hAnsi="Century Schoolbook" w:eastAsiaTheme="minorHAnsi" w:cstheme="minorBidi"/>
                <w:b/>
                <w:bCs/>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Sandersville</w:t>
            </w:r>
          </w:p>
          <w:p w:rsidR="00013B9F" w:rsidRPr="00F43DEC" w:rsidP="00F43DEC" w14:paraId="49E810CC" w14:textId="77777777">
            <w:pPr>
              <w:widowControl w:val="0"/>
              <w:spacing w:after="0" w:line="240" w:lineRule="auto"/>
              <w:rPr>
                <w:rFonts w:ascii="Century Schoolbook" w:hAnsi="Century Schoolbook" w:eastAsiaTheme="minorHAnsi" w:cstheme="minorBidi"/>
                <w:b/>
                <w:bCs/>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Railroad’s</w:t>
            </w:r>
            <w:r w:rsidRPr="00F43DEC" w:rsidR="004E1EBD">
              <w:rPr>
                <w:rFonts w:ascii="Century Schoolbook" w:hAnsi="Century Schoolbook" w:eastAsiaTheme="minorHAnsi" w:cstheme="minorBidi"/>
                <w:b/>
                <w:bCs/>
                <w:kern w:val="2"/>
                <w:sz w:val="23"/>
                <w:szCs w:val="23"/>
                <w:lang w:val="en-US" w:eastAsia="en-US" w:bidi="ar-SA"/>
                <w14:ligatures w14:val="standardContextual"/>
              </w:rPr>
              <w:t xml:space="preserve"> </w:t>
            </w:r>
          </w:p>
          <w:p w:rsidR="004E1EBD" w:rsidRPr="00F43DEC" w:rsidP="00F43DEC" w14:paraId="66D939C6" w14:textId="77777777">
            <w:pPr>
              <w:widowControl w:val="0"/>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43DEC">
              <w:rPr>
                <w:rFonts w:ascii="Century Schoolbook" w:hAnsi="Century Schoolbook" w:eastAsiaTheme="minorHAnsi" w:cstheme="minorBidi"/>
                <w:b/>
                <w:bCs/>
                <w:kern w:val="2"/>
                <w:sz w:val="23"/>
                <w:szCs w:val="23"/>
                <w:lang w:val="en-US" w:eastAsia="en-US" w:bidi="ar-SA"/>
                <w14:ligatures w14:val="standardContextual"/>
              </w:rPr>
              <w:t>Cost Estimate</w:t>
            </w:r>
          </w:p>
        </w:tc>
      </w:tr>
      <w:tr w14:paraId="28911889"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72FA06D6"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Main Line Track 4.5 miles</w:t>
            </w:r>
          </w:p>
        </w:tc>
        <w:tc>
          <w:tcPr>
            <w:tcW w:w="2160" w:type="dxa"/>
          </w:tcPr>
          <w:p w:rsidR="004E1EBD" w:rsidRPr="00F43DEC" w:rsidP="00F43DEC" w14:paraId="7CE52976"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xml:space="preserve">$ </w:t>
            </w:r>
            <w:r w:rsidR="009F46D3">
              <w:rPr>
                <w:rFonts w:ascii="Century Schoolbook" w:hAnsi="Century Schoolbook" w:eastAsiaTheme="minorHAnsi" w:cstheme="minorBidi"/>
                <w:kern w:val="2"/>
                <w:sz w:val="23"/>
                <w:szCs w:val="23"/>
                <w:lang w:val="en-US" w:eastAsia="en-US" w:bidi="ar-SA"/>
                <w14:ligatures w14:val="standardContextual"/>
              </w:rPr>
              <w:t>1</w:t>
            </w:r>
            <w:r w:rsidRPr="00F43DEC">
              <w:rPr>
                <w:rFonts w:ascii="Century Schoolbook" w:hAnsi="Century Schoolbook" w:eastAsiaTheme="minorHAnsi" w:cstheme="minorBidi"/>
                <w:kern w:val="2"/>
                <w:sz w:val="23"/>
                <w:szCs w:val="23"/>
                <w:lang w:val="en-US" w:eastAsia="en-US" w:bidi="ar-SA"/>
                <w14:ligatures w14:val="standardContextual"/>
              </w:rPr>
              <w:t>1,049,280.00</w:t>
            </w:r>
          </w:p>
        </w:tc>
        <w:tc>
          <w:tcPr>
            <w:tcW w:w="285" w:type="dxa"/>
          </w:tcPr>
          <w:p w:rsidR="004E1EBD" w:rsidRPr="00F43DEC" w:rsidP="00F43DEC" w14:paraId="7E749F75"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5B1634A1"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Land Acquisition</w:t>
            </w:r>
          </w:p>
        </w:tc>
        <w:tc>
          <w:tcPr>
            <w:tcW w:w="2224" w:type="dxa"/>
          </w:tcPr>
          <w:p w:rsidR="004E1EBD" w:rsidRPr="00F43DEC" w:rsidP="00F43DEC" w14:paraId="7DEDD854"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xml:space="preserve">$ </w:t>
            </w:r>
            <w:r w:rsidR="00B602D6">
              <w:rPr>
                <w:rFonts w:ascii="Century Schoolbook" w:hAnsi="Century Schoolbook" w:eastAsiaTheme="minorHAnsi" w:cstheme="minorBidi"/>
                <w:kern w:val="2"/>
                <w:sz w:val="23"/>
                <w:szCs w:val="23"/>
                <w:lang w:val="en-US" w:eastAsia="en-US" w:bidi="ar-SA"/>
                <w14:ligatures w14:val="standardContextual"/>
              </w:rPr>
              <w:t>327</w:t>
            </w:r>
            <w:r w:rsidRPr="00F43DEC">
              <w:rPr>
                <w:rFonts w:ascii="Century Schoolbook" w:hAnsi="Century Schoolbook" w:eastAsiaTheme="minorHAnsi" w:cstheme="minorBidi"/>
                <w:kern w:val="2"/>
                <w:sz w:val="23"/>
                <w:szCs w:val="23"/>
                <w:lang w:val="en-US" w:eastAsia="en-US" w:bidi="ar-SA"/>
                <w14:ligatures w14:val="standardContextual"/>
              </w:rPr>
              <w:t>,000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2493079C"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871E61" w:rsidRPr="00F43DEC" w:rsidP="00F43DEC" w14:paraId="616709B9"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Highway 16</w:t>
            </w:r>
          </w:p>
          <w:p w:rsidR="004E1EBD" w:rsidRPr="00F43DEC" w:rsidP="00F43DEC" w14:paraId="48ECE2C3"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Crossing</w:t>
            </w:r>
          </w:p>
        </w:tc>
        <w:tc>
          <w:tcPr>
            <w:tcW w:w="2160" w:type="dxa"/>
          </w:tcPr>
          <w:p w:rsidR="004E1EBD" w:rsidRPr="00F43DEC" w:rsidP="00F43DEC" w14:paraId="42C4238A"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$ 2,000,000.00</w:t>
            </w:r>
          </w:p>
        </w:tc>
        <w:tc>
          <w:tcPr>
            <w:tcW w:w="285" w:type="dxa"/>
          </w:tcPr>
          <w:p w:rsidR="004E1EBD" w:rsidRPr="00F43DEC" w:rsidP="00F43DEC" w14:paraId="799430A8"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451BA0D5"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Wetland Credits</w:t>
            </w:r>
          </w:p>
        </w:tc>
        <w:tc>
          <w:tcPr>
            <w:tcW w:w="2224" w:type="dxa"/>
          </w:tcPr>
          <w:p w:rsidR="004E1EBD" w:rsidRPr="00F43DEC" w:rsidP="00F43DEC" w14:paraId="4FF5D256"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$ 1,500,000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7B6A0A60"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3797A165"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CSXT Interchange Tracks</w:t>
            </w:r>
          </w:p>
        </w:tc>
        <w:tc>
          <w:tcPr>
            <w:tcW w:w="2160" w:type="dxa"/>
          </w:tcPr>
          <w:p w:rsidR="004E1EBD" w:rsidRPr="00F43DEC" w:rsidP="00F43DEC" w14:paraId="4F178299"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$ 3,610,000.00</w:t>
            </w:r>
          </w:p>
        </w:tc>
        <w:tc>
          <w:tcPr>
            <w:tcW w:w="285" w:type="dxa"/>
          </w:tcPr>
          <w:p w:rsidR="004E1EBD" w:rsidRPr="00F43DEC" w:rsidP="00F43DEC" w14:paraId="53F9F86E"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37BC6D6D"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Erosion Control</w:t>
            </w:r>
          </w:p>
        </w:tc>
        <w:tc>
          <w:tcPr>
            <w:tcW w:w="2224" w:type="dxa"/>
          </w:tcPr>
          <w:p w:rsidR="004E1EBD" w:rsidRPr="00F43DEC" w:rsidP="00F43DEC" w14:paraId="52BEC3CA"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044624BC"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2E1CF797"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Two Rail Bridges</w:t>
            </w:r>
          </w:p>
        </w:tc>
        <w:tc>
          <w:tcPr>
            <w:tcW w:w="2160" w:type="dxa"/>
          </w:tcPr>
          <w:p w:rsidR="004E1EBD" w:rsidRPr="00F43DEC" w:rsidP="00F43DEC" w14:paraId="2853394B"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$ 214,0</w:t>
            </w:r>
            <w:r w:rsidRPr="00F43DEC" w:rsidR="00871E61">
              <w:rPr>
                <w:rFonts w:ascii="Century Schoolbook" w:hAnsi="Century Schoolbook" w:eastAsiaTheme="minorHAnsi" w:cstheme="minorBidi"/>
                <w:kern w:val="2"/>
                <w:sz w:val="23"/>
                <w:szCs w:val="23"/>
                <w:lang w:val="en-US" w:eastAsia="en-US" w:bidi="ar-SA"/>
                <w14:ligatures w14:val="standardContextual"/>
              </w:rPr>
              <w:t>0</w:t>
            </w:r>
            <w:r w:rsidRPr="00F43DEC">
              <w:rPr>
                <w:rFonts w:ascii="Century Schoolbook" w:hAnsi="Century Schoolbook" w:eastAsiaTheme="minorHAnsi" w:cstheme="minorBidi"/>
                <w:kern w:val="2"/>
                <w:sz w:val="23"/>
                <w:szCs w:val="23"/>
                <w:lang w:val="en-US" w:eastAsia="en-US" w:bidi="ar-SA"/>
                <w14:ligatures w14:val="standardContextual"/>
              </w:rPr>
              <w:t>0.00</w:t>
            </w:r>
          </w:p>
        </w:tc>
        <w:tc>
          <w:tcPr>
            <w:tcW w:w="285" w:type="dxa"/>
          </w:tcPr>
          <w:p w:rsidR="004E1EBD" w:rsidRPr="00F43DEC" w:rsidP="00F43DEC" w14:paraId="1BC9B921"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24CFFA63"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Drainage</w:t>
            </w:r>
          </w:p>
        </w:tc>
        <w:tc>
          <w:tcPr>
            <w:tcW w:w="2224" w:type="dxa"/>
          </w:tcPr>
          <w:p w:rsidR="004E1EBD" w:rsidRPr="00F43DEC" w:rsidP="00F43DEC" w14:paraId="59C561CF"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5C0CF723"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11FBEE4E"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At-Grade Crossings</w:t>
            </w:r>
          </w:p>
        </w:tc>
        <w:tc>
          <w:tcPr>
            <w:tcW w:w="2160" w:type="dxa"/>
          </w:tcPr>
          <w:p w:rsidR="004E1EBD" w:rsidRPr="00F43DEC" w:rsidP="00F43DEC" w14:paraId="08F1EE0C"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$ 231,441.00</w:t>
            </w:r>
          </w:p>
        </w:tc>
        <w:tc>
          <w:tcPr>
            <w:tcW w:w="285" w:type="dxa"/>
          </w:tcPr>
          <w:p w:rsidR="004E1EBD" w:rsidRPr="00F43DEC" w:rsidP="00F43DEC" w14:paraId="4445EF51"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49FACFAA"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Culverts and Bridges</w:t>
            </w:r>
          </w:p>
        </w:tc>
        <w:tc>
          <w:tcPr>
            <w:tcW w:w="2224" w:type="dxa"/>
          </w:tcPr>
          <w:p w:rsidR="004E1EBD" w:rsidRPr="00F43DEC" w:rsidP="00F43DEC" w14:paraId="35FD9369"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$ 2,200,000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6AECD971"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871E61" w:rsidRPr="00F43DEC" w:rsidP="00F43DEC" w14:paraId="7871EB4E"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Train Building</w:t>
            </w:r>
          </w:p>
          <w:p w:rsidR="004E1EBD" w:rsidRPr="00F43DEC" w:rsidP="00F43DEC" w14:paraId="455CF743"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xml:space="preserve"> Yard</w:t>
            </w:r>
          </w:p>
        </w:tc>
        <w:tc>
          <w:tcPr>
            <w:tcW w:w="2160" w:type="dxa"/>
          </w:tcPr>
          <w:p w:rsidR="004E1EBD" w:rsidRPr="00F43DEC" w:rsidP="00F43DEC" w14:paraId="1A869CC9"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$ 2,953,800.00</w:t>
            </w:r>
          </w:p>
        </w:tc>
        <w:tc>
          <w:tcPr>
            <w:tcW w:w="285" w:type="dxa"/>
          </w:tcPr>
          <w:p w:rsidR="004E1EBD" w:rsidRPr="00F43DEC" w:rsidP="00F43DEC" w14:paraId="39397D86"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6D91417D"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Grading and Subsurface Construction</w:t>
            </w:r>
          </w:p>
        </w:tc>
        <w:tc>
          <w:tcPr>
            <w:tcW w:w="2224" w:type="dxa"/>
          </w:tcPr>
          <w:p w:rsidR="004E1EBD" w:rsidRPr="00F43DEC" w:rsidP="00F43DEC" w14:paraId="788A4102"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$ 4,500,000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54DF38C9"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1B5EBDA9"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Land Acquisition</w:t>
            </w:r>
          </w:p>
        </w:tc>
        <w:tc>
          <w:tcPr>
            <w:tcW w:w="2160" w:type="dxa"/>
          </w:tcPr>
          <w:p w:rsidR="004E1EBD" w:rsidRPr="00F43DEC" w:rsidP="00F43DEC" w14:paraId="1C9ECEBE"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$ 568,561.00</w:t>
            </w:r>
          </w:p>
        </w:tc>
        <w:tc>
          <w:tcPr>
            <w:tcW w:w="285" w:type="dxa"/>
          </w:tcPr>
          <w:p w:rsidR="004E1EBD" w:rsidRPr="00F43DEC" w:rsidP="00F43DEC" w14:paraId="136E1A68"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01F7B0EC"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At-Grade Crossings</w:t>
            </w:r>
          </w:p>
        </w:tc>
        <w:tc>
          <w:tcPr>
            <w:tcW w:w="2224" w:type="dxa"/>
          </w:tcPr>
          <w:p w:rsidR="004E1EBD" w:rsidRPr="00F43DEC" w:rsidP="00F43DEC" w14:paraId="164AF680"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$ 600,000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7957951B"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12924EEA"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160" w:type="dxa"/>
          </w:tcPr>
          <w:p w:rsidR="004E1EBD" w:rsidRPr="00F43DEC" w:rsidP="00F43DEC" w14:paraId="11EA1CF6"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85" w:type="dxa"/>
          </w:tcPr>
          <w:p w:rsidR="004E1EBD" w:rsidRPr="00F43DEC" w:rsidP="00F43DEC" w14:paraId="5D65B473"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21C88AA1"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Above Surface Construction 4.5 miles</w:t>
            </w:r>
          </w:p>
        </w:tc>
        <w:tc>
          <w:tcPr>
            <w:tcW w:w="2224" w:type="dxa"/>
          </w:tcPr>
          <w:p w:rsidR="004E1EBD" w:rsidRPr="00F43DEC" w:rsidP="00F43DEC" w14:paraId="257AF6B7" w14:textId="77777777">
            <w:pPr>
              <w:widowControl w:val="0"/>
              <w:spacing w:after="0" w:line="240" w:lineRule="auto"/>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$ 4,752,000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5EAB2C44" w14:textId="77777777" w:rsidTr="00D91329">
        <w:tblPrEx>
          <w:tblW w:w="9443" w:type="dxa"/>
          <w:tblInd w:w="-5" w:type="dxa"/>
          <w:tblLayout w:type="fixed"/>
          <w:tblCellMar>
            <w:top w:w="0" w:type="dxa"/>
            <w:left w:w="108" w:type="dxa"/>
            <w:bottom w:w="0" w:type="dxa"/>
            <w:right w:w="108" w:type="dxa"/>
          </w:tblCellMar>
          <w:tblLook w:val="04A0"/>
        </w:tblPrEx>
        <w:tc>
          <w:tcPr>
            <w:tcW w:w="2250" w:type="dxa"/>
          </w:tcPr>
          <w:p w:rsidR="004E1EBD" w:rsidRPr="00F43DEC" w:rsidP="00F43DEC" w14:paraId="300029B7"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160" w:type="dxa"/>
          </w:tcPr>
          <w:p w:rsidR="004E1EBD" w:rsidRPr="00F43DEC" w:rsidP="00F43DEC" w14:paraId="114D2388"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85" w:type="dxa"/>
          </w:tcPr>
          <w:p w:rsidR="004E1EBD" w:rsidRPr="00F43DEC" w:rsidP="00F43DEC" w14:paraId="5758C7E9"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524" w:type="dxa"/>
          </w:tcPr>
          <w:p w:rsidR="004E1EBD" w:rsidRPr="00F43DEC" w:rsidP="00F43DEC" w14:paraId="03FA15A2"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Sidetrack construction</w:t>
            </w:r>
          </w:p>
        </w:tc>
        <w:tc>
          <w:tcPr>
            <w:tcW w:w="2224" w:type="dxa"/>
          </w:tcPr>
          <w:p w:rsidR="004E1EBD" w:rsidRPr="00F43DEC" w:rsidP="00F43DEC" w14:paraId="2C1C8F1E"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$ 250,000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1F3CBCD5" w14:textId="77777777" w:rsidTr="00D91329">
        <w:tblPrEx>
          <w:tblW w:w="9443" w:type="dxa"/>
          <w:tblInd w:w="-5" w:type="dxa"/>
          <w:tblLayout w:type="fixed"/>
          <w:tblCellMar>
            <w:top w:w="0" w:type="dxa"/>
            <w:left w:w="108" w:type="dxa"/>
            <w:bottom w:w="0" w:type="dxa"/>
            <w:right w:w="108" w:type="dxa"/>
          </w:tblCellMar>
          <w:tblLook w:val="04A0"/>
        </w:tblPrEx>
        <w:tc>
          <w:tcPr>
            <w:tcW w:w="2250" w:type="dxa"/>
            <w:tcBorders>
              <w:bottom w:val="single" w:sz="4" w:space="0" w:color="auto"/>
            </w:tcBorders>
          </w:tcPr>
          <w:p w:rsidR="004E1EBD" w:rsidRPr="00F43DEC" w:rsidP="00F43DEC" w14:paraId="67CE19A6"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160" w:type="dxa"/>
            <w:tcBorders>
              <w:bottom w:val="single" w:sz="4" w:space="0" w:color="auto"/>
            </w:tcBorders>
          </w:tcPr>
          <w:p w:rsidR="004E1EBD" w:rsidRPr="00F43DEC" w:rsidP="00F43DEC" w14:paraId="68BAD330"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85" w:type="dxa"/>
            <w:tcBorders>
              <w:bottom w:val="single" w:sz="4" w:space="0" w:color="auto"/>
            </w:tcBorders>
          </w:tcPr>
          <w:p w:rsidR="004E1EBD" w:rsidRPr="00F43DEC" w:rsidP="00F43DEC" w14:paraId="6244C921"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524" w:type="dxa"/>
            <w:tcBorders>
              <w:bottom w:val="single" w:sz="4" w:space="0" w:color="auto"/>
            </w:tcBorders>
          </w:tcPr>
          <w:p w:rsidR="004E1EBD" w:rsidRPr="00F43DEC" w:rsidP="00F43DEC" w14:paraId="03E4D806"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CSXT Connection</w:t>
            </w:r>
          </w:p>
        </w:tc>
        <w:tc>
          <w:tcPr>
            <w:tcW w:w="2224" w:type="dxa"/>
            <w:tcBorders>
              <w:bottom w:val="single" w:sz="4" w:space="0" w:color="auto"/>
            </w:tcBorders>
          </w:tcPr>
          <w:p w:rsidR="004E1EBD" w:rsidRPr="00F43DEC" w:rsidP="00F43DEC" w14:paraId="7D401A45"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$ 650,000</w:t>
            </w:r>
            <w:r w:rsidRPr="00F43DEC" w:rsidR="00871E61">
              <w:rPr>
                <w:rFonts w:ascii="Century Schoolbook" w:hAnsi="Century Schoolbook" w:eastAsiaTheme="minorHAnsi" w:cstheme="minorBidi"/>
                <w:kern w:val="2"/>
                <w:sz w:val="23"/>
                <w:szCs w:val="23"/>
                <w:lang w:val="en-US" w:eastAsia="en-US" w:bidi="ar-SA"/>
                <w14:ligatures w14:val="standardContextual"/>
              </w:rPr>
              <w:t>.00</w:t>
            </w:r>
          </w:p>
        </w:tc>
      </w:tr>
      <w:tr w14:paraId="22156941" w14:textId="77777777" w:rsidTr="00597BAC">
        <w:tblPrEx>
          <w:tblW w:w="9443" w:type="dxa"/>
          <w:tblInd w:w="-5" w:type="dxa"/>
          <w:tblLayout w:type="fixed"/>
          <w:tblCellMar>
            <w:top w:w="0" w:type="dxa"/>
            <w:left w:w="108" w:type="dxa"/>
            <w:bottom w:w="0" w:type="dxa"/>
            <w:right w:w="108" w:type="dxa"/>
          </w:tblCellMar>
          <w:tblLook w:val="04A0"/>
        </w:tblPrEx>
        <w:tc>
          <w:tcPr>
            <w:tcW w:w="2250" w:type="dxa"/>
            <w:shd w:val="clear" w:color="auto" w:fill="E7E6E6" w:themeFill="background2"/>
          </w:tcPr>
          <w:p w:rsidR="004E1EBD" w:rsidRPr="00F02996" w:rsidP="00D91329" w14:paraId="78250347" w14:textId="77777777">
            <w:pPr>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02996">
              <w:rPr>
                <w:rFonts w:ascii="Century Schoolbook" w:hAnsi="Century Schoolbook" w:eastAsiaTheme="minorHAnsi" w:cstheme="minorBidi"/>
                <w:b/>
                <w:kern w:val="2"/>
                <w:sz w:val="23"/>
                <w:szCs w:val="23"/>
                <w:lang w:val="en-US" w:eastAsia="en-US" w:bidi="ar-SA"/>
                <w14:ligatures w14:val="standardContextual"/>
              </w:rPr>
              <w:t>Total Estimated Capital Costs:</w:t>
            </w:r>
          </w:p>
        </w:tc>
        <w:tc>
          <w:tcPr>
            <w:tcW w:w="2160" w:type="dxa"/>
            <w:shd w:val="clear" w:color="auto" w:fill="E7E6E6" w:themeFill="background2"/>
          </w:tcPr>
          <w:p w:rsidR="004E1EBD" w:rsidRPr="00F43DEC" w:rsidP="00F43DEC" w14:paraId="3EFBBB12"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w:t>
            </w:r>
            <w:r w:rsidRPr="00F43DEC" w:rsidR="00B65EE8">
              <w:rPr>
                <w:rFonts w:ascii="Century Schoolbook" w:hAnsi="Century Schoolbook" w:eastAsiaTheme="minorHAnsi" w:cstheme="minorBidi"/>
                <w:kern w:val="2"/>
                <w:sz w:val="23"/>
                <w:szCs w:val="23"/>
                <w:lang w:val="en-US" w:eastAsia="en-US" w:bidi="ar-SA"/>
                <w14:ligatures w14:val="standardContextual"/>
              </w:rPr>
              <w:t xml:space="preserve"> </w:t>
            </w:r>
            <w:r w:rsidRPr="00F43DEC">
              <w:rPr>
                <w:rFonts w:ascii="Century Schoolbook" w:hAnsi="Century Schoolbook" w:eastAsiaTheme="minorHAnsi" w:cstheme="minorBidi"/>
                <w:kern w:val="2"/>
                <w:sz w:val="23"/>
                <w:szCs w:val="23"/>
                <w:lang w:val="en-US" w:eastAsia="en-US" w:bidi="ar-SA"/>
                <w14:ligatures w14:val="standardContextual"/>
              </w:rPr>
              <w:t>20,627,082</w:t>
            </w:r>
          </w:p>
        </w:tc>
        <w:tc>
          <w:tcPr>
            <w:tcW w:w="285" w:type="dxa"/>
            <w:shd w:val="clear" w:color="auto" w:fill="E7E6E6" w:themeFill="background2"/>
          </w:tcPr>
          <w:p w:rsidR="004E1EBD" w:rsidRPr="00F43DEC" w:rsidP="00F43DEC" w14:paraId="5A447A2E"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p>
        </w:tc>
        <w:tc>
          <w:tcPr>
            <w:tcW w:w="2524" w:type="dxa"/>
            <w:shd w:val="clear" w:color="auto" w:fill="E7E6E6" w:themeFill="background2"/>
          </w:tcPr>
          <w:p w:rsidR="004E1EBD" w:rsidRPr="00F02996" w:rsidP="00D91329" w14:paraId="10100BFC" w14:textId="77777777">
            <w:pPr>
              <w:spacing w:after="0" w:line="240" w:lineRule="auto"/>
              <w:rPr>
                <w:rFonts w:ascii="Century Schoolbook" w:hAnsi="Century Schoolbook" w:eastAsiaTheme="minorHAnsi" w:cstheme="minorBidi"/>
                <w:b/>
                <w:kern w:val="2"/>
                <w:sz w:val="23"/>
                <w:szCs w:val="23"/>
                <w:lang w:val="en-US" w:eastAsia="en-US" w:bidi="ar-SA"/>
                <w14:ligatures w14:val="standardContextual"/>
              </w:rPr>
            </w:pPr>
            <w:r w:rsidRPr="00F02996">
              <w:rPr>
                <w:rFonts w:ascii="Century Schoolbook" w:hAnsi="Century Schoolbook" w:eastAsiaTheme="minorHAnsi" w:cstheme="minorBidi"/>
                <w:b/>
                <w:kern w:val="2"/>
                <w:sz w:val="23"/>
                <w:szCs w:val="23"/>
                <w:lang w:val="en-US" w:eastAsia="en-US" w:bidi="ar-SA"/>
                <w14:ligatures w14:val="standardContextual"/>
              </w:rPr>
              <w:t>Total Estimated Capital Costs:</w:t>
            </w:r>
          </w:p>
        </w:tc>
        <w:tc>
          <w:tcPr>
            <w:tcW w:w="2224" w:type="dxa"/>
            <w:shd w:val="clear" w:color="auto" w:fill="E7E6E6" w:themeFill="background2"/>
          </w:tcPr>
          <w:p w:rsidR="004E1EBD" w:rsidRPr="00F43DEC" w:rsidP="00F43DEC" w14:paraId="52A86AC8" w14:textId="77777777">
            <w:pPr>
              <w:widowControl w:val="0"/>
              <w:spacing w:after="0" w:line="240" w:lineRule="auto"/>
              <w:jc w:val="both"/>
              <w:rPr>
                <w:rFonts w:ascii="Century Schoolbook" w:hAnsi="Century Schoolbook" w:eastAsiaTheme="minorHAnsi" w:cstheme="minorBidi"/>
                <w:kern w:val="2"/>
                <w:sz w:val="23"/>
                <w:szCs w:val="23"/>
                <w:lang w:val="en-US" w:eastAsia="en-US" w:bidi="ar-SA"/>
                <w14:ligatures w14:val="standardContextual"/>
              </w:rPr>
            </w:pPr>
            <w:r w:rsidRPr="00F43DEC">
              <w:rPr>
                <w:rFonts w:ascii="Century Schoolbook" w:hAnsi="Century Schoolbook" w:eastAsiaTheme="minorHAnsi" w:cstheme="minorBidi"/>
                <w:kern w:val="2"/>
                <w:sz w:val="23"/>
                <w:szCs w:val="23"/>
                <w:lang w:val="en-US" w:eastAsia="en-US" w:bidi="ar-SA"/>
                <w14:ligatures w14:val="standardContextual"/>
              </w:rPr>
              <w:t>$ 15,</w:t>
            </w:r>
            <w:r w:rsidRPr="00F43DEC" w:rsidR="00874925">
              <w:rPr>
                <w:rFonts w:ascii="Century Schoolbook" w:hAnsi="Century Schoolbook" w:eastAsiaTheme="minorHAnsi" w:cstheme="minorBidi"/>
                <w:kern w:val="2"/>
                <w:sz w:val="23"/>
                <w:szCs w:val="23"/>
                <w:lang w:val="en-US" w:eastAsia="en-US" w:bidi="ar-SA"/>
                <w14:ligatures w14:val="standardContextual"/>
              </w:rPr>
              <w:t>179</w:t>
            </w:r>
            <w:r w:rsidRPr="00F43DEC">
              <w:rPr>
                <w:rFonts w:ascii="Century Schoolbook" w:hAnsi="Century Schoolbook" w:eastAsiaTheme="minorHAnsi" w:cstheme="minorBidi"/>
                <w:kern w:val="2"/>
                <w:sz w:val="23"/>
                <w:szCs w:val="23"/>
                <w:lang w:val="en-US" w:eastAsia="en-US" w:bidi="ar-SA"/>
                <w14:ligatures w14:val="standardContextual"/>
              </w:rPr>
              <w:t>,000</w:t>
            </w:r>
          </w:p>
        </w:tc>
      </w:tr>
    </w:tbl>
    <w:p w:rsidR="004E1EBD" w:rsidRPr="004E1EBD" w:rsidP="00F43DEC" w14:paraId="2A7399FD" w14:textId="77777777">
      <w:pPr>
        <w:widowControl w:val="0"/>
        <w:spacing w:before="240" w:after="0" w:line="480" w:lineRule="auto"/>
        <w:jc w:val="both"/>
        <w:rPr>
          <w:rFonts w:ascii="Century Schoolbook" w:hAnsi="Century Schoolbook"/>
          <w:b/>
          <w:caps/>
          <w:sz w:val="24"/>
          <w:szCs w:val="24"/>
        </w:rPr>
      </w:pPr>
      <w:r w:rsidRPr="004E1EBD">
        <w:rPr>
          <w:rFonts w:ascii="Century Schoolbook" w:hAnsi="Century Schoolbook"/>
          <w:caps/>
          <w:sz w:val="24"/>
          <w:szCs w:val="24"/>
        </w:rPr>
        <w:tab/>
      </w:r>
      <w:r w:rsidRPr="004E1EBD">
        <w:rPr>
          <w:rFonts w:ascii="Century Schoolbook" w:hAnsi="Century Schoolbook"/>
          <w:b/>
          <w:caps/>
          <w:sz w:val="24"/>
          <w:szCs w:val="24"/>
        </w:rPr>
        <w:t xml:space="preserve">Q. Why do you exclude the train formation costs attributed to the Project by Mr. Hunter? </w:t>
      </w:r>
    </w:p>
    <w:p w:rsidR="004E1EBD" w:rsidP="00887AF6" w14:paraId="2FE73B4E"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sz w:val="24"/>
          <w:szCs w:val="24"/>
        </w:rPr>
        <w:t xml:space="preserve">A. We exclude </w:t>
      </w:r>
      <w:r w:rsidRPr="004E1EBD">
        <w:rPr>
          <w:rFonts w:ascii="Century Schoolbook" w:hAnsi="Century Schoolbook"/>
          <w:bCs/>
          <w:sz w:val="24"/>
          <w:szCs w:val="24"/>
        </w:rPr>
        <w:t>them because, as I noted above, they need not be incurred. First, as I explained, Heidelberg will not need a train building yard to accommodate unit trains because we will be running daily train service. Second, we will instead build an extra siding</w:t>
      </w:r>
      <w:r w:rsidR="00F8164A">
        <w:rPr>
          <w:rFonts w:ascii="Century Schoolbook" w:hAnsi="Century Schoolbook"/>
          <w:bCs/>
          <w:sz w:val="24"/>
          <w:szCs w:val="24"/>
        </w:rPr>
        <w:t>—</w:t>
      </w:r>
      <w:r w:rsidRPr="003B1D58">
        <w:rPr>
          <w:rFonts w:ascii="Century Schoolbook" w:hAnsi="Century Schoolbook"/>
          <w:bCs/>
          <w:sz w:val="24"/>
          <w:szCs w:val="24"/>
        </w:rPr>
        <w:t xml:space="preserve">approximately </w:t>
      </w:r>
      <w:r w:rsidRPr="00D91329">
        <w:rPr>
          <w:rFonts w:ascii="Century Schoolbook" w:hAnsi="Century Schoolbook"/>
          <w:bCs/>
          <w:sz w:val="24"/>
          <w:szCs w:val="24"/>
        </w:rPr>
        <w:t>1,000</w:t>
      </w:r>
      <w:r w:rsidRPr="003B1D58" w:rsidR="00887AF6">
        <w:rPr>
          <w:rFonts w:ascii="Century Schoolbook" w:hAnsi="Century Schoolbook"/>
          <w:bCs/>
          <w:sz w:val="24"/>
          <w:szCs w:val="24"/>
        </w:rPr>
        <w:t xml:space="preserve"> f</w:t>
      </w:r>
      <w:r w:rsidRPr="003B1D58">
        <w:rPr>
          <w:rFonts w:ascii="Century Schoolbook" w:hAnsi="Century Schoolbook"/>
          <w:bCs/>
          <w:sz w:val="24"/>
          <w:szCs w:val="24"/>
        </w:rPr>
        <w:t>eet</w:t>
      </w:r>
      <w:r w:rsidRPr="004E1EBD">
        <w:rPr>
          <w:rFonts w:ascii="Century Schoolbook" w:hAnsi="Century Schoolbook"/>
          <w:bCs/>
          <w:sz w:val="24"/>
          <w:szCs w:val="24"/>
        </w:rPr>
        <w:t xml:space="preserve"> long to accommodate our limited switching requirements for Heidelberg and Pittman Construction and transload operations for other shippers. </w:t>
      </w:r>
    </w:p>
    <w:p w:rsidR="008A02A5" w:rsidRPr="004E1EBD" w:rsidP="00F43DEC" w14:paraId="54DAE23F" w14:textId="77777777">
      <w:pPr>
        <w:widowControl w:val="0"/>
        <w:spacing w:after="0" w:line="480" w:lineRule="auto"/>
        <w:ind w:firstLine="720"/>
        <w:jc w:val="both"/>
        <w:rPr>
          <w:rFonts w:ascii="Century Schoolbook" w:hAnsi="Century Schoolbook"/>
          <w:bCs/>
          <w:sz w:val="24"/>
          <w:szCs w:val="24"/>
        </w:rPr>
      </w:pPr>
    </w:p>
    <w:p w:rsidR="004E1EBD" w:rsidRPr="004E1EBD" w:rsidP="00F43DEC" w14:paraId="6C266C97"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Why do you exclude the costs attributed to the Project by Mr. Hunter that will be incurred by shippers? </w:t>
      </w:r>
    </w:p>
    <w:p w:rsidR="004E1EBD" w:rsidP="00F43DEC" w14:paraId="1920D7AA"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sz w:val="24"/>
          <w:szCs w:val="24"/>
        </w:rPr>
        <w:t>A. Those costs are not included in our Project. They will be incurred by our shippers to benefit their business.</w:t>
      </w:r>
      <w:r w:rsidRPr="004E1EBD">
        <w:rPr>
          <w:rFonts w:ascii="Century Schoolbook" w:hAnsi="Century Schoolbook"/>
          <w:bCs/>
          <w:sz w:val="24"/>
          <w:szCs w:val="24"/>
        </w:rPr>
        <w:t xml:space="preserve"> </w:t>
      </w:r>
    </w:p>
    <w:p w:rsidR="008A02A5" w:rsidRPr="004E1EBD" w:rsidP="00F43DEC" w14:paraId="1BFE6383" w14:textId="77777777">
      <w:pPr>
        <w:widowControl w:val="0"/>
        <w:spacing w:after="0" w:line="480" w:lineRule="auto"/>
        <w:jc w:val="both"/>
        <w:rPr>
          <w:rFonts w:ascii="Century Schoolbook" w:hAnsi="Century Schoolbook"/>
          <w:sz w:val="24"/>
          <w:szCs w:val="24"/>
        </w:rPr>
      </w:pPr>
    </w:p>
    <w:p w:rsidR="004E1EBD" w:rsidRPr="004E1EBD" w:rsidP="00F43DEC" w14:paraId="093C4866"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Q. Mr. Hunter asserts that transloading to CSXT is a better transportation option for Heidelberg than the Hanson Spur</w:t>
      </w:r>
      <w:r w:rsidR="00F8164A">
        <w:rPr>
          <w:rFonts w:ascii="Century Schoolbook" w:hAnsi="Century Schoolbook"/>
          <w:b/>
          <w:caps/>
          <w:sz w:val="24"/>
          <w:szCs w:val="24"/>
        </w:rPr>
        <w:t>;</w:t>
      </w:r>
      <w:r w:rsidRPr="004E1EBD">
        <w:rPr>
          <w:rFonts w:ascii="Century Schoolbook" w:hAnsi="Century Schoolbook"/>
          <w:b/>
          <w:caps/>
          <w:sz w:val="24"/>
          <w:szCs w:val="24"/>
        </w:rPr>
        <w:t xml:space="preserve"> Do you agree?</w:t>
      </w:r>
    </w:p>
    <w:p w:rsidR="004E1EBD" w:rsidRPr="004E1EBD" w:rsidP="00F43DEC" w14:paraId="68B2202F"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A. No. This is another of Mr. Hunter’s theoretical notions that are based on assumptions inconsistent with my real-world understanding. Let me explain. Our arrangements with Heidelberg are that we will provide an interim-only transloading facility to CSXT to permit Heidelberg to begin developing its new capacity. However, we understand that Heidelberg’s long-term plans are contingent on realizing the benefit of all-rail rather than transload service. Th</w:t>
      </w:r>
      <w:r w:rsidR="00134CD6">
        <w:rPr>
          <w:rFonts w:ascii="Century Schoolbook" w:hAnsi="Century Schoolbook"/>
          <w:bCs/>
          <w:sz w:val="24"/>
          <w:szCs w:val="24"/>
        </w:rPr>
        <w:t>is</w:t>
      </w:r>
      <w:r w:rsidRPr="004E1EBD">
        <w:rPr>
          <w:rFonts w:ascii="Century Schoolbook" w:hAnsi="Century Schoolbook"/>
          <w:bCs/>
          <w:sz w:val="24"/>
          <w:szCs w:val="24"/>
        </w:rPr>
        <w:t xml:space="preserve"> include</w:t>
      </w:r>
      <w:r w:rsidR="00597BAC">
        <w:rPr>
          <w:rFonts w:ascii="Century Schoolbook" w:hAnsi="Century Schoolbook"/>
          <w:bCs/>
          <w:sz w:val="24"/>
          <w:szCs w:val="24"/>
        </w:rPr>
        <w:t>s</w:t>
      </w:r>
      <w:r w:rsidRPr="004E1EBD">
        <w:rPr>
          <w:rFonts w:ascii="Century Schoolbook" w:hAnsi="Century Schoolbook"/>
          <w:bCs/>
          <w:sz w:val="24"/>
          <w:szCs w:val="24"/>
        </w:rPr>
        <w:t xml:space="preserve"> its plans to maximize the efficiency of the Quarry, construct berms to reduce the noise impact of its operations on nearby residents, move its crushing mill further away from nearby residents, and realize the environmental benefits of rail service. </w:t>
      </w:r>
    </w:p>
    <w:p w:rsidR="008C4B38" w:rsidP="00597BAC" w14:paraId="14898E95"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Mr. Hunter identifies end-to-end train service as a competitive advantage that Vulcan has now. </w:t>
      </w:r>
      <w:r w:rsidR="00245286">
        <w:rPr>
          <w:rFonts w:ascii="Century Schoolbook" w:hAnsi="Century Schoolbook"/>
          <w:bCs/>
          <w:sz w:val="24"/>
          <w:szCs w:val="24"/>
        </w:rPr>
        <w:t>H</w:t>
      </w:r>
      <w:r w:rsidRPr="004E1EBD">
        <w:rPr>
          <w:rFonts w:ascii="Century Schoolbook" w:hAnsi="Century Schoolbook"/>
          <w:bCs/>
          <w:sz w:val="24"/>
          <w:szCs w:val="24"/>
        </w:rPr>
        <w:t>e ignores the fact that Heidelberg would enjoy the same advantage if the Spur is built.</w:t>
      </w:r>
      <w:r w:rsidR="00F347AF">
        <w:rPr>
          <w:rFonts w:ascii="Century Schoolbook" w:hAnsi="Century Schoolbook"/>
          <w:bCs/>
          <w:sz w:val="24"/>
          <w:szCs w:val="24"/>
        </w:rPr>
        <w:t xml:space="preserve"> </w:t>
      </w:r>
      <w:r w:rsidR="00064C8B">
        <w:rPr>
          <w:rFonts w:ascii="Century Schoolbook" w:hAnsi="Century Schoolbook"/>
          <w:bCs/>
          <w:sz w:val="24"/>
          <w:szCs w:val="24"/>
        </w:rPr>
        <w:t>Also,</w:t>
      </w:r>
      <w:r w:rsidRPr="004E1EBD">
        <w:rPr>
          <w:rFonts w:ascii="Century Schoolbook" w:hAnsi="Century Schoolbook"/>
          <w:bCs/>
          <w:sz w:val="24"/>
          <w:szCs w:val="24"/>
        </w:rPr>
        <w:t xml:space="preserve"> he may not be aware that Heidelberg is trying its hardest to reduce its environmental impact as much as possible while staying in the market. Heidelberg knows that an all-rail service is the best way to do that. </w:t>
      </w:r>
    </w:p>
    <w:p w:rsidR="00597BAC" w:rsidP="00597BAC" w14:paraId="7C2FA5FE"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By contrast, if this Commission denies our opportunity to build the Hanson Spur, </w:t>
      </w:r>
      <w:r w:rsidRPr="004E1EBD">
        <w:rPr>
          <w:rFonts w:ascii="Century Schoolbook" w:hAnsi="Century Schoolbook"/>
          <w:sz w:val="24"/>
          <w:szCs w:val="24"/>
        </w:rPr>
        <w:t xml:space="preserve">Heidelberg would be unlikely to make as many expenditures as possible to increase efficiencies and reduce environmental impacts. It would choose instead to truck as much of its product as could be marketed </w:t>
      </w:r>
      <w:r w:rsidR="0060177E">
        <w:rPr>
          <w:rFonts w:ascii="Century Schoolbook" w:hAnsi="Century Schoolbook"/>
          <w:sz w:val="24"/>
          <w:szCs w:val="24"/>
        </w:rPr>
        <w:t xml:space="preserve">using that </w:t>
      </w:r>
      <w:r w:rsidRPr="004E1EBD">
        <w:rPr>
          <w:rFonts w:ascii="Century Schoolbook" w:hAnsi="Century Schoolbook"/>
          <w:sz w:val="24"/>
          <w:szCs w:val="24"/>
        </w:rPr>
        <w:t xml:space="preserve">more expensive mode of transportation, leading to </w:t>
      </w:r>
      <w:r w:rsidR="003B6021">
        <w:rPr>
          <w:rFonts w:ascii="Century Schoolbook" w:hAnsi="Century Schoolbook"/>
          <w:sz w:val="24"/>
          <w:szCs w:val="24"/>
        </w:rPr>
        <w:t xml:space="preserve">thousands of </w:t>
      </w:r>
      <w:r w:rsidRPr="004E1EBD">
        <w:rPr>
          <w:rFonts w:ascii="Century Schoolbook" w:hAnsi="Century Schoolbook"/>
          <w:sz w:val="24"/>
          <w:szCs w:val="24"/>
        </w:rPr>
        <w:t xml:space="preserve">trucks moving over the roads </w:t>
      </w:r>
      <w:r w:rsidRPr="004E1EBD">
        <w:rPr>
          <w:rFonts w:ascii="Century Schoolbook" w:hAnsi="Century Schoolbook"/>
          <w:bCs/>
          <w:sz w:val="24"/>
          <w:szCs w:val="24"/>
        </w:rPr>
        <w:t xml:space="preserve">next to the </w:t>
      </w:r>
      <w:r w:rsidR="00F8164A">
        <w:rPr>
          <w:rFonts w:ascii="Century Schoolbook" w:hAnsi="Century Schoolbook"/>
          <w:bCs/>
          <w:sz w:val="24"/>
          <w:szCs w:val="24"/>
        </w:rPr>
        <w:t>Respondents’, I</w:t>
      </w:r>
      <w:r w:rsidRPr="004E1EBD">
        <w:rPr>
          <w:rFonts w:ascii="Century Schoolbook" w:hAnsi="Century Schoolbook"/>
          <w:bCs/>
          <w:sz w:val="24"/>
          <w:szCs w:val="24"/>
        </w:rPr>
        <w:t>ntervenors’</w:t>
      </w:r>
      <w:r w:rsidR="00F8164A">
        <w:rPr>
          <w:rFonts w:ascii="Century Schoolbook" w:hAnsi="Century Schoolbook"/>
          <w:bCs/>
          <w:sz w:val="24"/>
          <w:szCs w:val="24"/>
        </w:rPr>
        <w:t>,</w:t>
      </w:r>
      <w:r w:rsidRPr="004E1EBD">
        <w:rPr>
          <w:rFonts w:ascii="Century Schoolbook" w:hAnsi="Century Schoolbook"/>
          <w:bCs/>
          <w:sz w:val="24"/>
          <w:szCs w:val="24"/>
        </w:rPr>
        <w:t xml:space="preserve"> and other</w:t>
      </w:r>
      <w:r w:rsidR="002D4752">
        <w:rPr>
          <w:rFonts w:ascii="Century Schoolbook" w:hAnsi="Century Schoolbook"/>
          <w:bCs/>
          <w:sz w:val="24"/>
          <w:szCs w:val="24"/>
        </w:rPr>
        <w:t>s</w:t>
      </w:r>
      <w:r w:rsidRPr="004E1EBD">
        <w:rPr>
          <w:rFonts w:ascii="Century Schoolbook" w:hAnsi="Century Schoolbook"/>
          <w:bCs/>
          <w:sz w:val="24"/>
          <w:szCs w:val="24"/>
        </w:rPr>
        <w:t>’ local residential properties</w:t>
      </w:r>
      <w:r w:rsidR="003B6021">
        <w:rPr>
          <w:rFonts w:ascii="Century Schoolbook" w:hAnsi="Century Schoolbook"/>
          <w:bCs/>
          <w:sz w:val="24"/>
          <w:szCs w:val="24"/>
        </w:rPr>
        <w:t xml:space="preserve">. </w:t>
      </w:r>
      <w:r w:rsidRPr="004E1EBD">
        <w:rPr>
          <w:rFonts w:ascii="Century Schoolbook" w:hAnsi="Century Schoolbook"/>
          <w:bCs/>
          <w:sz w:val="24"/>
          <w:szCs w:val="24"/>
        </w:rPr>
        <w:t xml:space="preserve"> </w:t>
      </w:r>
    </w:p>
    <w:p w:rsidR="008A02A5" w:rsidRPr="004E1EBD" w:rsidP="00F43DEC" w14:paraId="4B00067F" w14:textId="77777777">
      <w:pPr>
        <w:widowControl w:val="0"/>
        <w:spacing w:after="0" w:line="480" w:lineRule="auto"/>
        <w:ind w:firstLine="720"/>
        <w:jc w:val="both"/>
        <w:rPr>
          <w:rFonts w:ascii="Century Schoolbook" w:hAnsi="Century Schoolbook"/>
          <w:sz w:val="24"/>
          <w:szCs w:val="24"/>
        </w:rPr>
      </w:pPr>
    </w:p>
    <w:p w:rsidR="004E1EBD" w:rsidRPr="004E1EBD" w:rsidP="00F43DEC" w14:paraId="5B060E7A"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Can Pittman Construction’s requirements be met by transloading from CSXT at Sparta? </w:t>
      </w:r>
    </w:p>
    <w:p w:rsidR="004E1EBD" w:rsidRPr="004E1EBD" w:rsidP="00F43DEC" w14:paraId="12663E15"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A. No, Pittman Construction will be moving tank cars of liquid asphalt to the Quarry, where it will heat those cars to liquify the petroleum for unloading and mixing with materials from the Quarry to form asphalt for roadbuilding. </w:t>
      </w:r>
    </w:p>
    <w:p w:rsidR="004E1EBD" w:rsidRPr="00AC3651" w:rsidP="00F43DEC" w14:paraId="77686459"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bCs/>
          <w:sz w:val="24"/>
          <w:szCs w:val="24"/>
        </w:rPr>
        <w:t xml:space="preserve">Heating the material is necessary to load or unload </w:t>
      </w:r>
      <w:r w:rsidRPr="004E1EBD" w:rsidR="00EF575B">
        <w:rPr>
          <w:rFonts w:ascii="Century Schoolbook" w:hAnsi="Century Schoolbook"/>
          <w:bCs/>
          <w:sz w:val="24"/>
          <w:szCs w:val="24"/>
        </w:rPr>
        <w:t>it</w:t>
      </w:r>
      <w:r w:rsidR="00EF575B">
        <w:rPr>
          <w:rFonts w:ascii="Century Schoolbook" w:hAnsi="Century Schoolbook"/>
          <w:bCs/>
          <w:sz w:val="24"/>
          <w:szCs w:val="24"/>
        </w:rPr>
        <w:t xml:space="preserve"> and</w:t>
      </w:r>
      <w:r w:rsidRPr="004E1EBD">
        <w:rPr>
          <w:rFonts w:ascii="Century Schoolbook" w:hAnsi="Century Schoolbook"/>
          <w:bCs/>
          <w:sz w:val="24"/>
          <w:szCs w:val="24"/>
        </w:rPr>
        <w:t xml:space="preserve"> is expensive and cumbersome. Those tanks cars</w:t>
      </w:r>
      <w:r w:rsidR="00AC3651">
        <w:rPr>
          <w:rFonts w:ascii="Century Schoolbook" w:hAnsi="Century Schoolbook"/>
          <w:bCs/>
          <w:sz w:val="24"/>
          <w:szCs w:val="24"/>
        </w:rPr>
        <w:t>—</w:t>
      </w:r>
      <w:r w:rsidRPr="00F43DEC">
        <w:rPr>
          <w:rFonts w:ascii="Century Schoolbook" w:hAnsi="Century Schoolbook"/>
          <w:sz w:val="24"/>
          <w:szCs w:val="24"/>
        </w:rPr>
        <w:t xml:space="preserve">roughly </w:t>
      </w:r>
      <w:r w:rsidRPr="00F43DEC" w:rsidR="00597BAC">
        <w:rPr>
          <w:rFonts w:ascii="Century Schoolbook" w:hAnsi="Century Schoolbook"/>
          <w:sz w:val="24"/>
          <w:szCs w:val="24"/>
        </w:rPr>
        <w:t>two per</w:t>
      </w:r>
      <w:r w:rsidRPr="00F43DEC">
        <w:rPr>
          <w:rFonts w:ascii="Century Schoolbook" w:hAnsi="Century Schoolbook"/>
          <w:sz w:val="24"/>
          <w:szCs w:val="24"/>
        </w:rPr>
        <w:t xml:space="preserve"> week</w:t>
      </w:r>
      <w:r w:rsidR="00AC3651">
        <w:rPr>
          <w:rFonts w:ascii="Century Schoolbook" w:hAnsi="Century Schoolbook"/>
          <w:sz w:val="24"/>
          <w:szCs w:val="24"/>
        </w:rPr>
        <w:t>—</w:t>
      </w:r>
      <w:r w:rsidRPr="004E1EBD">
        <w:rPr>
          <w:rFonts w:ascii="Century Schoolbook" w:hAnsi="Century Schoolbook"/>
          <w:bCs/>
          <w:sz w:val="24"/>
          <w:szCs w:val="24"/>
        </w:rPr>
        <w:t xml:space="preserve">are now shipped by rail </w:t>
      </w:r>
      <w:r w:rsidR="002F6451">
        <w:rPr>
          <w:rFonts w:ascii="Century Schoolbook" w:hAnsi="Century Schoolbook"/>
          <w:bCs/>
          <w:sz w:val="24"/>
          <w:szCs w:val="24"/>
        </w:rPr>
        <w:t>from</w:t>
      </w:r>
      <w:r w:rsidRPr="004E1EBD" w:rsidR="00AC3651">
        <w:rPr>
          <w:rFonts w:ascii="Century Schoolbook" w:hAnsi="Century Schoolbook"/>
          <w:bCs/>
          <w:sz w:val="24"/>
          <w:szCs w:val="24"/>
        </w:rPr>
        <w:t xml:space="preserve"> </w:t>
      </w:r>
      <w:r w:rsidRPr="004E1EBD">
        <w:rPr>
          <w:rFonts w:ascii="Century Schoolbook" w:hAnsi="Century Schoolbook"/>
          <w:bCs/>
          <w:sz w:val="24"/>
          <w:szCs w:val="24"/>
        </w:rPr>
        <w:t xml:space="preserve">a refinery to Lithonia, GA. There, the material is heated </w:t>
      </w:r>
      <w:r w:rsidR="00305D82">
        <w:rPr>
          <w:rFonts w:ascii="Century Schoolbook" w:hAnsi="Century Schoolbook"/>
          <w:bCs/>
          <w:sz w:val="24"/>
          <w:szCs w:val="24"/>
        </w:rPr>
        <w:t>in order</w:t>
      </w:r>
      <w:r w:rsidRPr="004E1EBD">
        <w:rPr>
          <w:rFonts w:ascii="Century Schoolbook" w:hAnsi="Century Schoolbook"/>
          <w:bCs/>
          <w:sz w:val="24"/>
          <w:szCs w:val="24"/>
        </w:rPr>
        <w:t xml:space="preserve"> to be unloaded and transloaded to trucks. Once the trucks arrive at the Quarry, they must in turn be heated to be unloaded. </w:t>
      </w:r>
    </w:p>
    <w:p w:rsidR="004E1EBD" w:rsidP="00F43DEC" w14:paraId="7ADE976D"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The Spur would eliminate the </w:t>
      </w:r>
      <w:r w:rsidR="006F7341">
        <w:rPr>
          <w:rFonts w:ascii="Century Schoolbook" w:hAnsi="Century Schoolbook"/>
          <w:bCs/>
          <w:sz w:val="24"/>
          <w:szCs w:val="24"/>
        </w:rPr>
        <w:t>i</w:t>
      </w:r>
      <w:r w:rsidRPr="004E1EBD">
        <w:rPr>
          <w:rFonts w:ascii="Century Schoolbook" w:hAnsi="Century Schoolbook"/>
          <w:bCs/>
          <w:sz w:val="24"/>
          <w:szCs w:val="24"/>
        </w:rPr>
        <w:t>ntermediate step of heating and transloading from rail to trucks at Lithonia. The liquid asphalt could travel all the way from the refinery by rail. Contrary to Mr. Hunter’s assertion, it would make no sense</w:t>
      </w:r>
      <w:r w:rsidR="00AC3651">
        <w:rPr>
          <w:rFonts w:ascii="Century Schoolbook" w:hAnsi="Century Schoolbook"/>
          <w:bCs/>
          <w:sz w:val="24"/>
          <w:szCs w:val="24"/>
        </w:rPr>
        <w:t xml:space="preserve">—due to </w:t>
      </w:r>
      <w:r w:rsidRPr="004E1EBD">
        <w:rPr>
          <w:rFonts w:ascii="Century Schoolbook" w:hAnsi="Century Schoolbook"/>
          <w:bCs/>
          <w:sz w:val="24"/>
          <w:szCs w:val="24"/>
        </w:rPr>
        <w:t xml:space="preserve">space </w:t>
      </w:r>
      <w:r w:rsidR="00AC3651">
        <w:rPr>
          <w:rFonts w:ascii="Century Schoolbook" w:hAnsi="Century Schoolbook"/>
          <w:bCs/>
          <w:sz w:val="24"/>
          <w:szCs w:val="24"/>
        </w:rPr>
        <w:t xml:space="preserve">constraints </w:t>
      </w:r>
      <w:r w:rsidRPr="004E1EBD">
        <w:rPr>
          <w:rFonts w:ascii="Century Schoolbook" w:hAnsi="Century Schoolbook"/>
          <w:bCs/>
          <w:sz w:val="24"/>
          <w:szCs w:val="24"/>
        </w:rPr>
        <w:t>and the need for capital and operating expenditure</w:t>
      </w:r>
      <w:r w:rsidR="00AC3651">
        <w:rPr>
          <w:rFonts w:ascii="Century Schoolbook" w:hAnsi="Century Schoolbook"/>
          <w:bCs/>
          <w:sz w:val="24"/>
          <w:szCs w:val="24"/>
        </w:rPr>
        <w:t>—</w:t>
      </w:r>
      <w:r w:rsidRPr="004E1EBD">
        <w:rPr>
          <w:rFonts w:ascii="Century Schoolbook" w:hAnsi="Century Schoolbook"/>
          <w:bCs/>
          <w:sz w:val="24"/>
          <w:szCs w:val="24"/>
        </w:rPr>
        <w:t xml:space="preserve">for Pittman to add yet another heating and transloading facility at Sparta as opposed to continue its current practice if the Spur were not built. </w:t>
      </w:r>
    </w:p>
    <w:p w:rsidR="008A02A5" w:rsidRPr="004E1EBD" w:rsidP="00F43DEC" w14:paraId="48641C6B" w14:textId="77777777">
      <w:pPr>
        <w:widowControl w:val="0"/>
        <w:spacing w:after="0" w:line="480" w:lineRule="auto"/>
        <w:ind w:firstLine="720"/>
        <w:jc w:val="both"/>
        <w:rPr>
          <w:rFonts w:ascii="Century Schoolbook" w:hAnsi="Century Schoolbook"/>
          <w:bCs/>
          <w:sz w:val="24"/>
          <w:szCs w:val="24"/>
        </w:rPr>
      </w:pPr>
    </w:p>
    <w:p w:rsidR="004E1EBD" w:rsidRPr="004E1EBD" w:rsidP="00F43DEC" w14:paraId="43A31D65"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Q. Mr. Hunter argues that</w:t>
      </w:r>
      <w:r w:rsidR="00597BAC">
        <w:rPr>
          <w:rFonts w:ascii="Century Schoolbook" w:hAnsi="Century Schoolbook"/>
          <w:b/>
          <w:caps/>
          <w:sz w:val="24"/>
          <w:szCs w:val="24"/>
        </w:rPr>
        <w:t>, rather than utilizing the hanson spur,</w:t>
      </w:r>
      <w:r w:rsidRPr="004E1EBD">
        <w:rPr>
          <w:rFonts w:ascii="Century Schoolbook" w:hAnsi="Century Schoolbook"/>
          <w:b/>
          <w:caps/>
          <w:sz w:val="24"/>
          <w:szCs w:val="24"/>
        </w:rPr>
        <w:t xml:space="preserve"> Veal Farms Transload, Revive Milling, and Southern Chips could just as easily send their products to Sparta for transloading to CSXT and that shipping by truck from Sandersville to the Hanson Quarry will add more, not fewer</w:t>
      </w:r>
      <w:r w:rsidR="00597BAC">
        <w:rPr>
          <w:rFonts w:ascii="Century Schoolbook" w:hAnsi="Century Schoolbook"/>
          <w:b/>
          <w:caps/>
          <w:sz w:val="24"/>
          <w:szCs w:val="24"/>
        </w:rPr>
        <w:t>,</w:t>
      </w:r>
      <w:r w:rsidRPr="004E1EBD">
        <w:rPr>
          <w:rFonts w:ascii="Century Schoolbook" w:hAnsi="Century Schoolbook"/>
          <w:b/>
          <w:caps/>
          <w:sz w:val="24"/>
          <w:szCs w:val="24"/>
        </w:rPr>
        <w:t xml:space="preserve"> trucks to the road. How do you respond? </w:t>
      </w:r>
    </w:p>
    <w:p w:rsidR="004E1EBD" w:rsidRPr="004E1EBD" w:rsidP="00F43DEC" w14:paraId="63AB9470"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A. </w:t>
      </w:r>
      <w:r w:rsidRPr="004E1EBD">
        <w:rPr>
          <w:rFonts w:ascii="Century Schoolbook" w:hAnsi="Century Schoolbook"/>
          <w:sz w:val="24"/>
          <w:szCs w:val="24"/>
        </w:rPr>
        <w:t xml:space="preserve">Mr. Hunter </w:t>
      </w:r>
      <w:r w:rsidRPr="004E1EBD">
        <w:rPr>
          <w:rFonts w:ascii="Century Schoolbook" w:hAnsi="Century Schoolbook"/>
          <w:bCs/>
          <w:sz w:val="24"/>
          <w:szCs w:val="24"/>
        </w:rPr>
        <w:t xml:space="preserve">is correct that trucking from the Sandersville area to either CSXT or </w:t>
      </w:r>
      <w:r w:rsidR="00013B9F">
        <w:rPr>
          <w:rFonts w:ascii="Century Schoolbook" w:hAnsi="Century Schoolbook"/>
          <w:sz w:val="24"/>
          <w:szCs w:val="24"/>
        </w:rPr>
        <w:t>Sandersville Railroad</w:t>
      </w:r>
      <w:r w:rsidRPr="004E1EBD" w:rsidR="00013B9F">
        <w:rPr>
          <w:rFonts w:ascii="Century Schoolbook" w:hAnsi="Century Schoolbook"/>
          <w:bCs/>
          <w:sz w:val="24"/>
          <w:szCs w:val="24"/>
        </w:rPr>
        <w:t xml:space="preserve"> </w:t>
      </w:r>
      <w:r w:rsidRPr="004E1EBD">
        <w:rPr>
          <w:rFonts w:ascii="Century Schoolbook" w:hAnsi="Century Schoolbook"/>
          <w:bCs/>
          <w:sz w:val="24"/>
          <w:szCs w:val="24"/>
        </w:rPr>
        <w:t xml:space="preserve">will add a few more trucks to the road. Veal Farms, for example, is likely to move a few rail cars per week over the Spur to CSXT and it will require roughly 4-5 trucks per rail car to move that traffic to the transload facility near the Quarry, well south of Sparta. However, those trucks would not travel through the area between the Quarry and Sparta, which is more densely populated than the area between Sandersville and Sparta. </w:t>
      </w:r>
    </w:p>
    <w:p w:rsidR="004E1EBD" w:rsidRPr="004E1EBD" w:rsidP="00F43DEC" w14:paraId="486A8A58"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Contrary to Mr. Hunter’s suggestion, if </w:t>
      </w:r>
      <w:r w:rsidR="00013B9F">
        <w:rPr>
          <w:rFonts w:ascii="Century Schoolbook" w:hAnsi="Century Schoolbook"/>
          <w:sz w:val="24"/>
          <w:szCs w:val="24"/>
        </w:rPr>
        <w:t>Sandersville Railroad</w:t>
      </w:r>
      <w:r w:rsidRPr="004E1EBD" w:rsidR="00013B9F">
        <w:rPr>
          <w:rFonts w:ascii="Century Schoolbook" w:hAnsi="Century Schoolbook"/>
          <w:bCs/>
          <w:sz w:val="24"/>
          <w:szCs w:val="24"/>
        </w:rPr>
        <w:t xml:space="preserve"> </w:t>
      </w:r>
      <w:r w:rsidRPr="004E1EBD">
        <w:rPr>
          <w:rFonts w:ascii="Century Schoolbook" w:hAnsi="Century Schoolbook"/>
          <w:bCs/>
          <w:sz w:val="24"/>
          <w:szCs w:val="24"/>
        </w:rPr>
        <w:t>does not build the Hanson Spur, we do not expect much of that new traffic</w:t>
      </w:r>
      <w:r w:rsidR="0032667F">
        <w:rPr>
          <w:rFonts w:ascii="Century Schoolbook" w:hAnsi="Century Schoolbook"/>
          <w:bCs/>
          <w:sz w:val="24"/>
          <w:szCs w:val="24"/>
        </w:rPr>
        <w:t xml:space="preserve"> </w:t>
      </w:r>
      <w:r w:rsidR="000707D4">
        <w:rPr>
          <w:rFonts w:ascii="Century Schoolbook" w:hAnsi="Century Schoolbook"/>
          <w:bCs/>
          <w:sz w:val="24"/>
          <w:szCs w:val="24"/>
        </w:rPr>
        <w:t xml:space="preserve">from Veal Farms, for example, </w:t>
      </w:r>
      <w:r w:rsidRPr="004E1EBD">
        <w:rPr>
          <w:rFonts w:ascii="Century Schoolbook" w:hAnsi="Century Schoolbook"/>
          <w:bCs/>
          <w:sz w:val="24"/>
          <w:szCs w:val="24"/>
        </w:rPr>
        <w:t>to move</w:t>
      </w:r>
      <w:r w:rsidR="000707D4">
        <w:rPr>
          <w:rFonts w:ascii="Century Schoolbook" w:hAnsi="Century Schoolbook"/>
          <w:bCs/>
          <w:sz w:val="24"/>
          <w:szCs w:val="24"/>
        </w:rPr>
        <w:t xml:space="preserve"> by rail</w:t>
      </w:r>
      <w:r w:rsidRPr="004E1EBD">
        <w:rPr>
          <w:rFonts w:ascii="Century Schoolbook" w:hAnsi="Century Schoolbook"/>
          <w:bCs/>
          <w:sz w:val="24"/>
          <w:szCs w:val="24"/>
        </w:rPr>
        <w:t xml:space="preserve">. The poor economics of transloading would reduce the access to new markets that these shippers are seeking. </w:t>
      </w:r>
    </w:p>
    <w:p w:rsidR="004E1EBD" w:rsidP="00F43DEC" w14:paraId="3A4A1CE6" w14:textId="77777777">
      <w:pPr>
        <w:widowControl w:val="0"/>
        <w:spacing w:after="0" w:line="480" w:lineRule="auto"/>
        <w:ind w:firstLine="720"/>
        <w:jc w:val="both"/>
        <w:rPr>
          <w:rFonts w:ascii="Century Schoolbook" w:hAnsi="Century Schoolbook"/>
          <w:bCs/>
          <w:sz w:val="24"/>
          <w:szCs w:val="24"/>
        </w:rPr>
      </w:pPr>
      <w:r w:rsidRPr="004E1EBD">
        <w:rPr>
          <w:rFonts w:ascii="Century Schoolbook" w:hAnsi="Century Schoolbook"/>
          <w:bCs/>
          <w:sz w:val="24"/>
          <w:szCs w:val="24"/>
        </w:rPr>
        <w:t xml:space="preserve"> Conversely, transloading at the Quarry will have several advantages for Veal Farms Transload and others that hope to ship over the Spur and CSXT. The Spur will allow their traffic to be handled on the daily trains destined to and from CSXT from the Quarry in the most efficient manner possible. That would minimize the cost of service for CSXT and these shippers and increase their </w:t>
      </w:r>
      <w:r w:rsidR="00AC3651">
        <w:rPr>
          <w:rFonts w:ascii="Century Schoolbook" w:hAnsi="Century Schoolbook"/>
          <w:bCs/>
          <w:sz w:val="24"/>
          <w:szCs w:val="24"/>
        </w:rPr>
        <w:t xml:space="preserve">opportunities </w:t>
      </w:r>
      <w:r w:rsidRPr="004E1EBD">
        <w:rPr>
          <w:rFonts w:ascii="Century Schoolbook" w:hAnsi="Century Schoolbook"/>
          <w:bCs/>
          <w:sz w:val="24"/>
          <w:szCs w:val="24"/>
        </w:rPr>
        <w:t xml:space="preserve">for new markets. </w:t>
      </w:r>
    </w:p>
    <w:p w:rsidR="008A02A5" w:rsidRPr="004E1EBD" w:rsidP="00F43DEC" w14:paraId="48436F9B" w14:textId="77777777">
      <w:pPr>
        <w:widowControl w:val="0"/>
        <w:spacing w:after="0" w:line="480" w:lineRule="auto"/>
        <w:ind w:firstLine="720"/>
        <w:jc w:val="both"/>
        <w:rPr>
          <w:rFonts w:ascii="Century Schoolbook" w:hAnsi="Century Schoolbook"/>
          <w:sz w:val="24"/>
          <w:szCs w:val="24"/>
        </w:rPr>
      </w:pPr>
    </w:p>
    <w:p w:rsidR="004E1EBD" w:rsidRPr="004E1EBD" w:rsidP="00F43DEC" w14:paraId="5E1D7528"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Do you believe Mr. Hunter is genuinely concerned that our Project will never provide the benefits Sandersville Railroad expects from the Project? </w:t>
      </w:r>
    </w:p>
    <w:p w:rsidR="004E1EBD" w:rsidP="00F43DEC" w14:paraId="2B24764B"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No, I believe he is telling a speculative story to support the Institute for Justice’s transparent efforts to change federal</w:t>
      </w:r>
      <w:r w:rsidR="00AC3651">
        <w:rPr>
          <w:rFonts w:ascii="Century Schoolbook" w:hAnsi="Century Schoolbook"/>
          <w:sz w:val="24"/>
          <w:szCs w:val="24"/>
        </w:rPr>
        <w:t xml:space="preserve"> and state</w:t>
      </w:r>
      <w:r w:rsidRPr="004E1EBD">
        <w:rPr>
          <w:rFonts w:ascii="Century Schoolbook" w:hAnsi="Century Schoolbook"/>
          <w:sz w:val="24"/>
          <w:szCs w:val="24"/>
        </w:rPr>
        <w:t xml:space="preserve"> constitutional law regarding condemnation. If he were genuinely concerned, he would have recognized that his own testimony shows there is no reason to worry. The Hanson Spur will deliver its promised public benefits. </w:t>
      </w:r>
    </w:p>
    <w:p w:rsidR="008A02A5" w:rsidRPr="004E1EBD" w:rsidP="00F43DEC" w14:paraId="30DAF144" w14:textId="77777777">
      <w:pPr>
        <w:widowControl w:val="0"/>
        <w:spacing w:after="0" w:line="480" w:lineRule="auto"/>
        <w:ind w:firstLine="720"/>
        <w:jc w:val="both"/>
        <w:rPr>
          <w:rFonts w:ascii="Century Schoolbook" w:hAnsi="Century Schoolbook"/>
          <w:sz w:val="24"/>
          <w:szCs w:val="24"/>
        </w:rPr>
      </w:pPr>
    </w:p>
    <w:p w:rsidR="004E1EBD" w:rsidRPr="004E1EBD" w:rsidP="00F43DEC" w14:paraId="5A668542" w14:textId="77777777">
      <w:pPr>
        <w:widowControl w:val="0"/>
        <w:spacing w:after="0" w:line="480" w:lineRule="auto"/>
        <w:ind w:firstLine="720"/>
        <w:jc w:val="both"/>
        <w:rPr>
          <w:rFonts w:ascii="Century Schoolbook" w:hAnsi="Century Schoolbook"/>
          <w:caps/>
          <w:sz w:val="24"/>
          <w:szCs w:val="24"/>
        </w:rPr>
      </w:pPr>
      <w:r w:rsidRPr="004E1EBD">
        <w:rPr>
          <w:rFonts w:ascii="Century Schoolbook" w:hAnsi="Century Schoolbook"/>
          <w:b/>
          <w:caps/>
          <w:sz w:val="24"/>
          <w:szCs w:val="24"/>
        </w:rPr>
        <w:t xml:space="preserve">Q. What do think about Mr. Hunter’s concern that you will not attract the necessary capital to fund the Project? </w:t>
      </w:r>
    </w:p>
    <w:p w:rsidR="004E1EBD" w:rsidRPr="004E1EBD" w:rsidP="00F43DEC" w14:paraId="2A1320B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As Mr. Hunter makes clear, that concern is speculative</w:t>
      </w:r>
      <w:r w:rsidR="00AC3651">
        <w:rPr>
          <w:rFonts w:ascii="Century Schoolbook" w:hAnsi="Century Schoolbook"/>
          <w:sz w:val="24"/>
          <w:szCs w:val="24"/>
        </w:rPr>
        <w:t xml:space="preserve">. In his testimony he states that, </w:t>
      </w:r>
      <w:r w:rsidRPr="004E1EBD">
        <w:rPr>
          <w:rFonts w:ascii="Century Schoolbook" w:hAnsi="Century Schoolbook"/>
          <w:sz w:val="24"/>
          <w:szCs w:val="24"/>
        </w:rPr>
        <w:t>“</w:t>
      </w:r>
      <w:r w:rsidR="00AC3651">
        <w:rPr>
          <w:rFonts w:ascii="Century Schoolbook" w:hAnsi="Century Schoolbook"/>
          <w:sz w:val="24"/>
          <w:szCs w:val="24"/>
        </w:rPr>
        <w:t>[a]</w:t>
      </w:r>
      <w:r w:rsidRPr="004E1EBD">
        <w:rPr>
          <w:rFonts w:ascii="Century Schoolbook" w:hAnsi="Century Schoolbook"/>
          <w:sz w:val="24"/>
          <w:szCs w:val="24"/>
        </w:rPr>
        <w:t>lthough Sandersville has stated it will be financing the project itself</w:t>
      </w:r>
      <w:r w:rsidR="00AC3651">
        <w:rPr>
          <w:rFonts w:ascii="Century Schoolbook" w:hAnsi="Century Schoolbook"/>
          <w:sz w:val="24"/>
          <w:szCs w:val="24"/>
        </w:rPr>
        <w:t xml:space="preserve">, . . . </w:t>
      </w:r>
      <w:r w:rsidRPr="004E1EBD">
        <w:rPr>
          <w:rFonts w:ascii="Century Schoolbook" w:hAnsi="Century Schoolbook"/>
          <w:sz w:val="24"/>
          <w:szCs w:val="24"/>
        </w:rPr>
        <w:t xml:space="preserve">the project </w:t>
      </w:r>
      <w:r w:rsidRPr="004E1EBD">
        <w:rPr>
          <w:rFonts w:ascii="Century Schoolbook" w:hAnsi="Century Schoolbook"/>
          <w:i/>
          <w:iCs/>
          <w:sz w:val="24"/>
          <w:szCs w:val="24"/>
        </w:rPr>
        <w:t>may</w:t>
      </w:r>
      <w:r w:rsidRPr="004E1EBD">
        <w:rPr>
          <w:rFonts w:ascii="Century Schoolbook" w:hAnsi="Century Schoolbook"/>
          <w:sz w:val="24"/>
          <w:szCs w:val="24"/>
        </w:rPr>
        <w:t xml:space="preserve"> require additional funding from other sources.”</w:t>
      </w:r>
      <w:r>
        <w:rPr>
          <w:rStyle w:val="FootnoteReference"/>
          <w:rFonts w:ascii="Century Schoolbook" w:hAnsi="Century Schoolbook"/>
          <w:sz w:val="24"/>
          <w:szCs w:val="24"/>
        </w:rPr>
        <w:footnoteReference w:id="24"/>
      </w:r>
      <w:r w:rsidRPr="004E1EBD">
        <w:rPr>
          <w:rFonts w:ascii="Century Schoolbook" w:hAnsi="Century Schoolbook"/>
          <w:sz w:val="24"/>
          <w:szCs w:val="24"/>
        </w:rPr>
        <w:t xml:space="preserve"> His speculation has no basis in fact. Sandersville Railroad is paying for this Project, without any “investment partners and shippers, financing from a private lender, or public funding.” </w:t>
      </w:r>
      <w:r w:rsidRPr="004E1EBD">
        <w:rPr>
          <w:rFonts w:ascii="Century Schoolbook" w:hAnsi="Century Schoolbook"/>
          <w:i/>
          <w:iCs/>
          <w:sz w:val="24"/>
          <w:szCs w:val="24"/>
        </w:rPr>
        <w:t>Id</w:t>
      </w:r>
      <w:r w:rsidRPr="004E1EBD">
        <w:rPr>
          <w:rFonts w:ascii="Century Schoolbook" w:hAnsi="Century Schoolbook"/>
          <w:sz w:val="24"/>
          <w:szCs w:val="24"/>
        </w:rPr>
        <w:t xml:space="preserve">. at 11:22. Neither is the Sparta Hancock Development Authority providing economic support. </w:t>
      </w:r>
      <w:r w:rsidRPr="004E1EBD">
        <w:rPr>
          <w:rFonts w:ascii="Century Schoolbook" w:hAnsi="Century Schoolbook"/>
          <w:i/>
          <w:iCs/>
          <w:sz w:val="24"/>
          <w:szCs w:val="24"/>
        </w:rPr>
        <w:t>Id</w:t>
      </w:r>
      <w:r w:rsidRPr="004E1EBD">
        <w:rPr>
          <w:rFonts w:ascii="Century Schoolbook" w:hAnsi="Century Schoolbook"/>
          <w:sz w:val="24"/>
          <w:szCs w:val="24"/>
        </w:rPr>
        <w:t xml:space="preserve">. at 15:17-19. </w:t>
      </w:r>
    </w:p>
    <w:p w:rsidR="004E1EBD" w:rsidP="00F43DEC" w14:paraId="3ADB3AB0"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Mr. Hunter makes it clear he would not want to make an investment in our project. Fortunately for the Project, Georgia commerce, and Hancock County, neither he, nor any other third party, will be needed to construct the Hanson Spur. Sandersville Railroad, which is wholly owned by members of the Tarbutton family, </w:t>
      </w:r>
      <w:r w:rsidR="00EF6C5C">
        <w:rPr>
          <w:rFonts w:ascii="Century Schoolbook" w:hAnsi="Century Schoolbook"/>
          <w:sz w:val="24"/>
          <w:szCs w:val="24"/>
        </w:rPr>
        <w:t>will</w:t>
      </w:r>
      <w:r w:rsidRPr="004E1EBD">
        <w:rPr>
          <w:rFonts w:ascii="Century Schoolbook" w:hAnsi="Century Schoolbook"/>
          <w:sz w:val="24"/>
          <w:szCs w:val="24"/>
        </w:rPr>
        <w:t xml:space="preserve"> fund the entire project. </w:t>
      </w:r>
    </w:p>
    <w:p w:rsidR="008A02A5" w:rsidRPr="004E1EBD" w:rsidP="00F43DEC" w14:paraId="076757D8" w14:textId="77777777">
      <w:pPr>
        <w:widowControl w:val="0"/>
        <w:spacing w:after="0" w:line="480" w:lineRule="auto"/>
        <w:ind w:firstLine="720"/>
        <w:jc w:val="both"/>
        <w:rPr>
          <w:rFonts w:ascii="Century Schoolbook" w:hAnsi="Century Schoolbook"/>
          <w:sz w:val="24"/>
          <w:szCs w:val="24"/>
        </w:rPr>
      </w:pPr>
    </w:p>
    <w:p w:rsidR="004E1EBD" w:rsidRPr="004E1EBD" w:rsidP="00F43DEC" w14:paraId="22A1AE25" w14:textId="77777777">
      <w:pPr>
        <w:widowControl w:val="0"/>
        <w:spacing w:after="0" w:line="480" w:lineRule="auto"/>
        <w:ind w:firstLine="720"/>
        <w:jc w:val="both"/>
        <w:rPr>
          <w:rFonts w:ascii="Century Schoolbook" w:hAnsi="Century Schoolbook"/>
          <w:b/>
          <w:bCs/>
          <w:caps/>
          <w:sz w:val="24"/>
          <w:szCs w:val="24"/>
        </w:rPr>
      </w:pPr>
      <w:r w:rsidRPr="004E1EBD">
        <w:rPr>
          <w:rFonts w:ascii="Century Schoolbook" w:hAnsi="Century Schoolbook"/>
          <w:b/>
          <w:bCs/>
          <w:caps/>
          <w:sz w:val="24"/>
          <w:szCs w:val="24"/>
        </w:rPr>
        <w:t>Q. Mr. Hunter thinks you need to prove the feasibility of the Project to show that the Project will serve a public use</w:t>
      </w:r>
      <w:r w:rsidRPr="004E1EBD">
        <w:rPr>
          <w:rFonts w:ascii="Century Schoolbook" w:hAnsi="Century Schoolbook"/>
          <w:b/>
          <w:caps/>
          <w:sz w:val="24"/>
          <w:szCs w:val="24"/>
        </w:rPr>
        <w:t>.</w:t>
      </w:r>
      <w:r w:rsidRPr="004E1EBD">
        <w:rPr>
          <w:rFonts w:ascii="Century Schoolbook" w:hAnsi="Century Schoolbook"/>
          <w:b/>
          <w:bCs/>
          <w:caps/>
          <w:sz w:val="24"/>
          <w:szCs w:val="24"/>
        </w:rPr>
        <w:t xml:space="preserve"> Do you agree? </w:t>
      </w:r>
    </w:p>
    <w:p w:rsidR="004E1EBD" w:rsidRPr="004E1EBD" w:rsidP="00F43DEC" w14:paraId="2FA28F85"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w:t>
      </w:r>
      <w:r w:rsidR="00D15FF1">
        <w:rPr>
          <w:rFonts w:ascii="Century Schoolbook" w:hAnsi="Century Schoolbook"/>
          <w:sz w:val="24"/>
          <w:szCs w:val="24"/>
        </w:rPr>
        <w:t>Th</w:t>
      </w:r>
      <w:r w:rsidR="00A47200">
        <w:rPr>
          <w:rFonts w:ascii="Century Schoolbook" w:hAnsi="Century Schoolbook"/>
          <w:sz w:val="24"/>
          <w:szCs w:val="24"/>
        </w:rPr>
        <w:t xml:space="preserve">at seems like a legal conclusion. However, as a layman, </w:t>
      </w:r>
      <w:r w:rsidRPr="004E1EBD">
        <w:rPr>
          <w:rFonts w:ascii="Century Schoolbook" w:hAnsi="Century Schoolbook"/>
          <w:sz w:val="24"/>
          <w:szCs w:val="24"/>
        </w:rPr>
        <w:t>I do not agree with him that feasibility and public use are the same thing. Regarding public use, we have shown the Project</w:t>
      </w:r>
      <w:r w:rsidR="00AC3651">
        <w:rPr>
          <w:rFonts w:ascii="Century Schoolbook" w:hAnsi="Century Schoolbook"/>
          <w:sz w:val="24"/>
          <w:szCs w:val="24"/>
        </w:rPr>
        <w:t xml:space="preserve"> will provide channels of trade and</w:t>
      </w:r>
      <w:r w:rsidRPr="004E1EBD">
        <w:rPr>
          <w:rFonts w:ascii="Century Schoolbook" w:hAnsi="Century Schoolbook"/>
          <w:sz w:val="24"/>
          <w:szCs w:val="24"/>
        </w:rPr>
        <w:t xml:space="preserve"> is necessary to properly accommodate our railroad business. As I understand Georgia law, the Georgia legislature has already decided this requirement is sufficient to meet the “public use” requirements of the Georgia </w:t>
      </w:r>
      <w:r w:rsidR="004B396B">
        <w:rPr>
          <w:rFonts w:ascii="Century Schoolbook" w:hAnsi="Century Schoolbook"/>
          <w:sz w:val="24"/>
          <w:szCs w:val="24"/>
        </w:rPr>
        <w:t>C</w:t>
      </w:r>
      <w:r w:rsidRPr="004E1EBD">
        <w:rPr>
          <w:rFonts w:ascii="Century Schoolbook" w:hAnsi="Century Schoolbook"/>
          <w:sz w:val="24"/>
          <w:szCs w:val="24"/>
        </w:rPr>
        <w:t>onstitution. Mr. Hunter incorrectly, and without the requisite legal expertise, or any knowledge of our railroad, concludes the Project is not necessary for the proper accommodation of our business.</w:t>
      </w:r>
      <w:r>
        <w:rPr>
          <w:rStyle w:val="FootnoteReference"/>
          <w:rFonts w:ascii="Century Schoolbook" w:hAnsi="Century Schoolbook"/>
          <w:sz w:val="24"/>
          <w:szCs w:val="24"/>
        </w:rPr>
        <w:footnoteReference w:id="25"/>
      </w:r>
      <w:r w:rsidRPr="004E1EBD">
        <w:rPr>
          <w:rFonts w:ascii="Century Schoolbook" w:hAnsi="Century Schoolbook"/>
          <w:sz w:val="24"/>
          <w:szCs w:val="24"/>
        </w:rPr>
        <w:t xml:space="preserve"> For all the reasons I’ve explained, he’s wrong.</w:t>
      </w:r>
      <w:r w:rsidR="00F347AF">
        <w:rPr>
          <w:rFonts w:ascii="Century Schoolbook" w:hAnsi="Century Schoolbook"/>
          <w:sz w:val="24"/>
          <w:szCs w:val="24"/>
        </w:rPr>
        <w:t xml:space="preserve"> </w:t>
      </w:r>
    </w:p>
    <w:p w:rsidR="004E1EBD" w:rsidRPr="004E1EBD" w:rsidP="00F43DEC" w14:paraId="0A689F23"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Because the Project</w:t>
      </w:r>
      <w:r w:rsidR="00AC3651">
        <w:rPr>
          <w:rFonts w:ascii="Century Schoolbook" w:hAnsi="Century Schoolbook"/>
          <w:sz w:val="24"/>
          <w:szCs w:val="24"/>
        </w:rPr>
        <w:t xml:space="preserve"> will provide channels of trade and</w:t>
      </w:r>
      <w:r w:rsidRPr="004E1EBD">
        <w:rPr>
          <w:rFonts w:ascii="Century Schoolbook" w:hAnsi="Century Schoolbook"/>
          <w:sz w:val="24"/>
          <w:szCs w:val="24"/>
        </w:rPr>
        <w:t xml:space="preserve"> is necessary to properly accommodate our business, </w:t>
      </w:r>
      <w:r w:rsidR="00AC3651">
        <w:rPr>
          <w:rFonts w:ascii="Century Schoolbook" w:hAnsi="Century Schoolbook"/>
          <w:sz w:val="24"/>
          <w:szCs w:val="24"/>
        </w:rPr>
        <w:t xml:space="preserve">which already </w:t>
      </w:r>
      <w:r w:rsidRPr="004E1EBD">
        <w:rPr>
          <w:rFonts w:ascii="Century Schoolbook" w:hAnsi="Century Schoolbook"/>
          <w:sz w:val="24"/>
          <w:szCs w:val="24"/>
        </w:rPr>
        <w:t xml:space="preserve">serves a public purpose, </w:t>
      </w:r>
      <w:r w:rsidR="00D6083D">
        <w:rPr>
          <w:rFonts w:ascii="Century Schoolbook" w:hAnsi="Century Schoolbook"/>
          <w:sz w:val="24"/>
          <w:szCs w:val="24"/>
        </w:rPr>
        <w:t>it has a</w:t>
      </w:r>
      <w:r w:rsidRPr="004E1EBD">
        <w:rPr>
          <w:rFonts w:ascii="Century Schoolbook" w:hAnsi="Century Schoolbook"/>
          <w:sz w:val="24"/>
          <w:szCs w:val="24"/>
        </w:rPr>
        <w:t xml:space="preserve"> “public use.</w:t>
      </w:r>
      <w:r w:rsidR="00471863">
        <w:rPr>
          <w:rFonts w:ascii="Century Schoolbook" w:hAnsi="Century Schoolbook"/>
          <w:sz w:val="24"/>
          <w:szCs w:val="24"/>
        </w:rPr>
        <w:t>”</w:t>
      </w:r>
      <w:r>
        <w:rPr>
          <w:rStyle w:val="FootnoteReference"/>
          <w:rFonts w:ascii="Century Schoolbook" w:hAnsi="Century Schoolbook"/>
          <w:sz w:val="24"/>
          <w:szCs w:val="24"/>
        </w:rPr>
        <w:footnoteReference w:id="26"/>
      </w:r>
      <w:r w:rsidRPr="004E1EBD">
        <w:rPr>
          <w:rFonts w:ascii="Century Schoolbook" w:hAnsi="Century Schoolbook"/>
          <w:sz w:val="24"/>
          <w:szCs w:val="24"/>
        </w:rPr>
        <w:t xml:space="preserve"> </w:t>
      </w:r>
    </w:p>
    <w:p w:rsidR="004E1EBD" w:rsidP="00F43DEC" w14:paraId="6AADAF92"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Regarding feasibility,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plans to build the Project and I have explained why we are confident it will be a profitable venture</w:t>
      </w:r>
      <w:r w:rsidR="00FA19F4">
        <w:rPr>
          <w:rFonts w:ascii="Century Schoolbook" w:hAnsi="Century Schoolbook"/>
          <w:sz w:val="24"/>
          <w:szCs w:val="24"/>
        </w:rPr>
        <w:t xml:space="preserve">. </w:t>
      </w:r>
    </w:p>
    <w:p w:rsidR="008A02A5" w:rsidRPr="004E1EBD" w:rsidP="00F43DEC" w14:paraId="2435542D" w14:textId="77777777">
      <w:pPr>
        <w:widowControl w:val="0"/>
        <w:spacing w:after="0" w:line="480" w:lineRule="auto"/>
        <w:ind w:firstLine="720"/>
        <w:jc w:val="both"/>
        <w:rPr>
          <w:rFonts w:ascii="Century Schoolbook" w:hAnsi="Century Schoolbook"/>
          <w:sz w:val="24"/>
          <w:szCs w:val="24"/>
        </w:rPr>
      </w:pPr>
    </w:p>
    <w:p w:rsidR="004E1EBD" w:rsidRPr="004E1EBD" w:rsidP="00F43DEC" w14:paraId="2CEAF78C" w14:textId="77777777">
      <w:pPr>
        <w:widowControl w:val="0"/>
        <w:spacing w:after="0" w:line="480" w:lineRule="auto"/>
        <w:jc w:val="both"/>
        <w:rPr>
          <w:rFonts w:ascii="Century Schoolbook" w:hAnsi="Century Schoolbook"/>
          <w:b/>
          <w:caps/>
          <w:sz w:val="24"/>
          <w:szCs w:val="24"/>
        </w:rPr>
      </w:pPr>
      <w:r w:rsidRPr="004E1EBD">
        <w:rPr>
          <w:rFonts w:ascii="Century Schoolbook" w:hAnsi="Century Schoolbook"/>
          <w:caps/>
          <w:sz w:val="24"/>
          <w:szCs w:val="24"/>
        </w:rPr>
        <w:tab/>
      </w:r>
      <w:r w:rsidRPr="004E1EBD">
        <w:rPr>
          <w:rFonts w:ascii="Century Schoolbook" w:hAnsi="Century Schoolbook"/>
          <w:b/>
          <w:caps/>
          <w:sz w:val="24"/>
          <w:szCs w:val="24"/>
        </w:rPr>
        <w:t xml:space="preserve">Q. Why, given that Mr. Hunter thinks you cannot recover your investment in the Project, would you go forward? </w:t>
      </w:r>
    </w:p>
    <w:p w:rsidR="004E1EBD" w:rsidRPr="004E1EBD" w:rsidP="00F43DEC" w14:paraId="4D278E59"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Fortunately, I do not have to persuade Mr. Hunter that we will recover our investment. He is being paid to raise doubts about the prospects for our Project. The only people making </w:t>
      </w:r>
      <w:r w:rsidR="000707D4">
        <w:rPr>
          <w:rFonts w:ascii="Century Schoolbook" w:hAnsi="Century Schoolbook"/>
          <w:sz w:val="24"/>
          <w:szCs w:val="24"/>
        </w:rPr>
        <w:t xml:space="preserve">investment </w:t>
      </w:r>
      <w:r w:rsidRPr="004E1EBD">
        <w:rPr>
          <w:rFonts w:ascii="Century Schoolbook" w:hAnsi="Century Schoolbook"/>
          <w:sz w:val="24"/>
          <w:szCs w:val="24"/>
        </w:rPr>
        <w:t>decision</w:t>
      </w:r>
      <w:r w:rsidR="000707D4">
        <w:rPr>
          <w:rFonts w:ascii="Century Schoolbook" w:hAnsi="Century Schoolbook"/>
          <w:sz w:val="24"/>
          <w:szCs w:val="24"/>
        </w:rPr>
        <w:t>s for Sandersville Railroad</w:t>
      </w:r>
      <w:r w:rsidRPr="004E1EBD">
        <w:rPr>
          <w:rFonts w:ascii="Century Schoolbook" w:hAnsi="Century Schoolbook"/>
          <w:sz w:val="24"/>
          <w:szCs w:val="24"/>
        </w:rPr>
        <w:t xml:space="preserve"> sit on </w:t>
      </w:r>
      <w:r w:rsidR="000707D4">
        <w:rPr>
          <w:rFonts w:ascii="Century Schoolbook" w:hAnsi="Century Schoolbook"/>
          <w:sz w:val="24"/>
          <w:szCs w:val="24"/>
        </w:rPr>
        <w:t xml:space="preserve">its </w:t>
      </w:r>
      <w:r w:rsidRPr="004E1EBD">
        <w:rPr>
          <w:rFonts w:ascii="Century Schoolbook" w:hAnsi="Century Schoolbook"/>
          <w:sz w:val="24"/>
          <w:szCs w:val="24"/>
        </w:rPr>
        <w:t xml:space="preserve">Board of </w:t>
      </w:r>
      <w:r w:rsidR="000707D4">
        <w:rPr>
          <w:rFonts w:ascii="Century Schoolbook" w:hAnsi="Century Schoolbook"/>
          <w:sz w:val="24"/>
          <w:szCs w:val="24"/>
        </w:rPr>
        <w:t>Directors</w:t>
      </w:r>
      <w:r w:rsidRPr="004E1EBD">
        <w:rPr>
          <w:rFonts w:ascii="Century Schoolbook" w:hAnsi="Century Schoolbook"/>
          <w:sz w:val="24"/>
          <w:szCs w:val="24"/>
        </w:rPr>
        <w:t xml:space="preserve">. They have already been persuaded. </w:t>
      </w:r>
    </w:p>
    <w:p w:rsidR="004E1EBD" w:rsidRPr="004E1EBD" w:rsidP="00F43DEC" w14:paraId="018CDA08"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 It does not appear that Mr. Hunter has experience developing an entrepreneurial greenfield railroad development project. That may explain why he seems to think “feasibility” for railroad construction should only occur if </w:t>
      </w:r>
      <w:r w:rsidR="000707D4">
        <w:rPr>
          <w:rFonts w:ascii="Century Schoolbook" w:hAnsi="Century Schoolbook"/>
          <w:sz w:val="24"/>
          <w:szCs w:val="24"/>
        </w:rPr>
        <w:t xml:space="preserve">his hypothetical </w:t>
      </w:r>
      <w:r w:rsidRPr="004E1EBD">
        <w:rPr>
          <w:rFonts w:ascii="Century Schoolbook" w:hAnsi="Century Schoolbook"/>
          <w:sz w:val="24"/>
          <w:szCs w:val="24"/>
        </w:rPr>
        <w:t>investors in a project like ours would be guaranteed</w:t>
      </w:r>
      <w:r w:rsidR="00471863">
        <w:rPr>
          <w:rFonts w:ascii="Century Schoolbook" w:hAnsi="Century Schoolbook"/>
          <w:sz w:val="24"/>
          <w:szCs w:val="24"/>
        </w:rPr>
        <w:t xml:space="preserve"> what he believes to be</w:t>
      </w:r>
      <w:r w:rsidRPr="004E1EBD">
        <w:rPr>
          <w:rFonts w:ascii="Century Schoolbook" w:hAnsi="Century Schoolbook"/>
          <w:sz w:val="24"/>
          <w:szCs w:val="24"/>
        </w:rPr>
        <w:t xml:space="preserve"> a reasonable return on their investment. </w:t>
      </w:r>
      <w:r w:rsidR="000707D4">
        <w:rPr>
          <w:rFonts w:ascii="Century Schoolbook" w:hAnsi="Century Schoolbook"/>
          <w:sz w:val="24"/>
          <w:szCs w:val="24"/>
        </w:rPr>
        <w:t xml:space="preserve">Satisfaction of hypothetical investors based on Mr. Hunter’s litmus test of a reasonable return </w:t>
      </w:r>
      <w:r w:rsidRPr="004E1EBD">
        <w:rPr>
          <w:rFonts w:ascii="Century Schoolbook" w:hAnsi="Century Schoolbook"/>
          <w:sz w:val="24"/>
          <w:szCs w:val="24"/>
        </w:rPr>
        <w:t xml:space="preserve">is not required, and that is not what’s going on here. </w:t>
      </w:r>
    </w:p>
    <w:p w:rsidR="004E1EBD" w:rsidRPr="004E1EBD" w:rsidP="00F43DEC" w14:paraId="13951563"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My family has been operating Sandersville Railroad as a private, for-profit enterprise for 130 years. </w:t>
      </w:r>
      <w:r w:rsidR="00DB44A0">
        <w:rPr>
          <w:rFonts w:ascii="Century Schoolbook" w:hAnsi="Century Schoolbook"/>
          <w:sz w:val="24"/>
          <w:szCs w:val="24"/>
        </w:rPr>
        <w:t>W</w:t>
      </w:r>
      <w:r w:rsidR="0004180F">
        <w:rPr>
          <w:rFonts w:ascii="Century Schoolbook" w:hAnsi="Century Schoolbook"/>
          <w:sz w:val="24"/>
          <w:szCs w:val="24"/>
        </w:rPr>
        <w:t>e</w:t>
      </w:r>
      <w:r w:rsidR="00DB44A0">
        <w:rPr>
          <w:rFonts w:ascii="Century Schoolbook" w:hAnsi="Century Schoolbook"/>
          <w:sz w:val="24"/>
          <w:szCs w:val="24"/>
        </w:rPr>
        <w:t xml:space="preserve"> are a</w:t>
      </w:r>
      <w:r w:rsidR="0004180F">
        <w:rPr>
          <w:rFonts w:ascii="Century Schoolbook" w:hAnsi="Century Schoolbook"/>
          <w:sz w:val="24"/>
          <w:szCs w:val="24"/>
        </w:rPr>
        <w:t xml:space="preserve"> </w:t>
      </w:r>
      <w:r w:rsidR="000B5FD9">
        <w:rPr>
          <w:rFonts w:ascii="Century Schoolbook" w:hAnsi="Century Schoolbook"/>
          <w:sz w:val="24"/>
          <w:szCs w:val="24"/>
        </w:rPr>
        <w:t>consistently</w:t>
      </w:r>
      <w:r w:rsidR="00DB44A0">
        <w:rPr>
          <w:rFonts w:ascii="Century Schoolbook" w:hAnsi="Century Schoolbook"/>
          <w:sz w:val="24"/>
          <w:szCs w:val="24"/>
        </w:rPr>
        <w:t xml:space="preserve"> profitable company </w:t>
      </w:r>
      <w:r w:rsidR="0004180F">
        <w:rPr>
          <w:rFonts w:ascii="Century Schoolbook" w:hAnsi="Century Schoolbook"/>
          <w:sz w:val="24"/>
          <w:szCs w:val="24"/>
        </w:rPr>
        <w:t xml:space="preserve">and have been for decades. </w:t>
      </w:r>
      <w:r w:rsidRPr="004E1EBD">
        <w:rPr>
          <w:rFonts w:ascii="Century Schoolbook" w:hAnsi="Century Schoolbook"/>
          <w:sz w:val="24"/>
          <w:szCs w:val="24"/>
        </w:rPr>
        <w:t xml:space="preserve">Our satisfied customers are the proof that we conduct our business successfully. </w:t>
      </w:r>
    </w:p>
    <w:p w:rsidR="004E1EBD" w:rsidRPr="004E1EBD" w:rsidP="00F43DEC" w14:paraId="59623E72"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We are making this investment based on our judgment, informed by our experience operating in east middle Georgia for all these years, that the Hanson Spur will also be profitable. We made our decision based on: </w:t>
      </w:r>
    </w:p>
    <w:p w:rsidR="004E1EBD" w:rsidRPr="00F43DEC" w:rsidP="00D91329" w14:paraId="29028BB2" w14:textId="77777777">
      <w:pPr>
        <w:pStyle w:val="ListParagraph"/>
        <w:widowControl w:val="0"/>
        <w:numPr>
          <w:ilvl w:val="1"/>
          <w:numId w:val="7"/>
        </w:numPr>
        <w:spacing w:after="0" w:line="480" w:lineRule="auto"/>
        <w:ind w:left="1440"/>
        <w:jc w:val="both"/>
        <w:rPr>
          <w:rFonts w:ascii="Century Schoolbook" w:hAnsi="Century Schoolbook"/>
          <w:sz w:val="24"/>
          <w:szCs w:val="24"/>
        </w:rPr>
      </w:pPr>
      <w:r w:rsidRPr="00F43DEC">
        <w:rPr>
          <w:rFonts w:ascii="Century Schoolbook" w:hAnsi="Century Schoolbook"/>
          <w:sz w:val="24"/>
          <w:szCs w:val="24"/>
        </w:rPr>
        <w:t>Our past experience;</w:t>
      </w:r>
    </w:p>
    <w:p w:rsidR="004E1EBD" w:rsidRPr="004E1EBD" w:rsidP="00D91329" w14:paraId="61B5F996" w14:textId="77777777">
      <w:pPr>
        <w:pStyle w:val="ListParagraph"/>
        <w:widowControl w:val="0"/>
        <w:numPr>
          <w:ilvl w:val="1"/>
          <w:numId w:val="7"/>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Our assessment of whether the service will attract and keep satisfied customers over the long run; and</w:t>
      </w:r>
      <w:r w:rsidR="00F347AF">
        <w:rPr>
          <w:rFonts w:ascii="Century Schoolbook" w:hAnsi="Century Schoolbook"/>
          <w:sz w:val="24"/>
          <w:szCs w:val="24"/>
        </w:rPr>
        <w:t xml:space="preserve"> </w:t>
      </w:r>
    </w:p>
    <w:p w:rsidR="004E1EBD" w:rsidRPr="004E1EBD" w:rsidP="00D91329" w14:paraId="1D34EC1A" w14:textId="77777777">
      <w:pPr>
        <w:pStyle w:val="ListParagraph"/>
        <w:widowControl w:val="0"/>
        <w:numPr>
          <w:ilvl w:val="1"/>
          <w:numId w:val="7"/>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 xml:space="preserve">A multi-year process of assessing the costs of building and operating the Spur according to the highest possible environmental standards. </w:t>
      </w:r>
    </w:p>
    <w:p w:rsidR="004E1EBD" w:rsidP="00F43DEC" w14:paraId="1252578C" w14:textId="77777777">
      <w:pPr>
        <w:widowControl w:val="0"/>
        <w:tabs>
          <w:tab w:val="left" w:pos="720"/>
        </w:tabs>
        <w:spacing w:after="0" w:line="480" w:lineRule="auto"/>
        <w:jc w:val="both"/>
        <w:rPr>
          <w:rFonts w:ascii="Century Schoolbook" w:hAnsi="Century Schoolbook"/>
          <w:sz w:val="24"/>
          <w:szCs w:val="24"/>
        </w:rPr>
      </w:pPr>
      <w:r w:rsidRPr="004E1EBD">
        <w:rPr>
          <w:rFonts w:ascii="Century Schoolbook" w:hAnsi="Century Schoolbook"/>
          <w:sz w:val="24"/>
          <w:szCs w:val="24"/>
        </w:rPr>
        <w:tab/>
        <w:t>Like all plans, this is admittedly</w:t>
      </w:r>
      <w:r w:rsidR="00471863">
        <w:rPr>
          <w:rFonts w:ascii="Century Schoolbook" w:hAnsi="Century Schoolbook"/>
          <w:sz w:val="24"/>
          <w:szCs w:val="24"/>
        </w:rPr>
        <w:t xml:space="preserve"> somewhat</w:t>
      </w:r>
      <w:r w:rsidRPr="004E1EBD">
        <w:rPr>
          <w:rFonts w:ascii="Century Schoolbook" w:hAnsi="Century Schoolbook"/>
          <w:sz w:val="24"/>
          <w:szCs w:val="24"/>
        </w:rPr>
        <w:t xml:space="preserve"> speculative. Unknown, unforeseen factors can disrupt the best projections. But our informed speculation is of the same sort that built most railroads in this country</w:t>
      </w:r>
      <w:r w:rsidR="000707D4">
        <w:rPr>
          <w:rFonts w:ascii="Century Schoolbook" w:hAnsi="Century Schoolbook"/>
          <w:sz w:val="24"/>
          <w:szCs w:val="24"/>
        </w:rPr>
        <w:t xml:space="preserve">, except we have the added benefit of state of the art engineering, surveying, and railroad </w:t>
      </w:r>
      <w:r w:rsidR="00403DBB">
        <w:rPr>
          <w:rFonts w:ascii="Century Schoolbook" w:hAnsi="Century Schoolbook"/>
          <w:sz w:val="24"/>
          <w:szCs w:val="24"/>
        </w:rPr>
        <w:t>technology</w:t>
      </w:r>
      <w:r w:rsidRPr="004E1EBD">
        <w:rPr>
          <w:rFonts w:ascii="Century Schoolbook" w:hAnsi="Century Schoolbook"/>
          <w:sz w:val="24"/>
          <w:szCs w:val="24"/>
        </w:rPr>
        <w:t>. The history of successful railroading</w:t>
      </w:r>
      <w:r w:rsidR="00471863">
        <w:rPr>
          <w:rFonts w:ascii="Century Schoolbook" w:hAnsi="Century Schoolbook"/>
          <w:sz w:val="24"/>
          <w:szCs w:val="24"/>
        </w:rPr>
        <w:t>, including Sandersville Railroad</w:t>
      </w:r>
      <w:r w:rsidR="00DD1A03">
        <w:rPr>
          <w:rFonts w:ascii="Century Schoolbook" w:hAnsi="Century Schoolbook"/>
          <w:sz w:val="24"/>
          <w:szCs w:val="24"/>
        </w:rPr>
        <w:t>’</w:t>
      </w:r>
      <w:r w:rsidR="00471863">
        <w:rPr>
          <w:rFonts w:ascii="Century Schoolbook" w:hAnsi="Century Schoolbook"/>
          <w:sz w:val="24"/>
          <w:szCs w:val="24"/>
        </w:rPr>
        <w:t>s success,</w:t>
      </w:r>
      <w:r w:rsidRPr="004E1EBD">
        <w:rPr>
          <w:rFonts w:ascii="Century Schoolbook" w:hAnsi="Century Schoolbook"/>
          <w:sz w:val="24"/>
          <w:szCs w:val="24"/>
        </w:rPr>
        <w:t xml:space="preserve"> demonstrates conclusively that Mr. Hunter’s assertion that “[r]ail is not a ‘build it and they will come’ industry”</w:t>
      </w:r>
      <w:r>
        <w:rPr>
          <w:rStyle w:val="FootnoteReference"/>
          <w:rFonts w:ascii="Century Schoolbook" w:hAnsi="Century Schoolbook"/>
          <w:sz w:val="24"/>
          <w:szCs w:val="24"/>
        </w:rPr>
        <w:footnoteReference w:id="27"/>
      </w:r>
      <w:r w:rsidRPr="004E1EBD">
        <w:rPr>
          <w:rFonts w:ascii="Century Schoolbook" w:hAnsi="Century Schoolbook"/>
          <w:sz w:val="24"/>
          <w:szCs w:val="24"/>
        </w:rPr>
        <w:t xml:space="preserve"> is simply wrong.</w:t>
      </w:r>
    </w:p>
    <w:p w:rsidR="008A02A5" w:rsidRPr="004E1EBD" w:rsidP="00F43DEC" w14:paraId="7BF54EE0" w14:textId="77777777">
      <w:pPr>
        <w:widowControl w:val="0"/>
        <w:tabs>
          <w:tab w:val="left" w:pos="720"/>
        </w:tabs>
        <w:spacing w:after="0" w:line="480" w:lineRule="auto"/>
        <w:jc w:val="both"/>
        <w:rPr>
          <w:rFonts w:ascii="Century Schoolbook" w:hAnsi="Century Schoolbook"/>
          <w:sz w:val="24"/>
          <w:szCs w:val="24"/>
        </w:rPr>
      </w:pPr>
    </w:p>
    <w:p w:rsidR="004E1EBD" w:rsidRPr="004E1EBD" w:rsidP="00F43DEC" w14:paraId="0CDFF059" w14:textId="77777777">
      <w:pPr>
        <w:widowControl w:val="0"/>
        <w:spacing w:after="0" w:line="480" w:lineRule="auto"/>
        <w:ind w:firstLine="720"/>
        <w:jc w:val="both"/>
        <w:rPr>
          <w:rFonts w:ascii="Century Schoolbook" w:hAnsi="Century Schoolbook"/>
          <w:caps/>
          <w:sz w:val="24"/>
          <w:szCs w:val="24"/>
        </w:rPr>
      </w:pPr>
      <w:r w:rsidRPr="004E1EBD">
        <w:rPr>
          <w:rFonts w:ascii="Century Schoolbook" w:hAnsi="Century Schoolbook"/>
          <w:b/>
          <w:caps/>
          <w:sz w:val="24"/>
          <w:szCs w:val="24"/>
        </w:rPr>
        <w:t xml:space="preserve">Q. Given that </w:t>
      </w:r>
      <w:r w:rsidRPr="00F43DEC" w:rsidR="00013B9F">
        <w:rPr>
          <w:rFonts w:ascii="Century Schoolbook" w:hAnsi="Century Schoolbook"/>
          <w:b/>
          <w:caps/>
          <w:sz w:val="24"/>
          <w:szCs w:val="24"/>
        </w:rPr>
        <w:t>Sandersville Railroad</w:t>
      </w:r>
      <w:r w:rsidRPr="004E1EBD" w:rsidR="00013B9F">
        <w:rPr>
          <w:rFonts w:ascii="Century Schoolbook" w:hAnsi="Century Schoolbook"/>
          <w:b/>
          <w:caps/>
          <w:sz w:val="24"/>
          <w:szCs w:val="24"/>
        </w:rPr>
        <w:t xml:space="preserve"> </w:t>
      </w:r>
      <w:r w:rsidRPr="004E1EBD">
        <w:rPr>
          <w:rFonts w:ascii="Century Schoolbook" w:hAnsi="Century Schoolbook"/>
          <w:b/>
          <w:caps/>
          <w:sz w:val="24"/>
          <w:szCs w:val="24"/>
        </w:rPr>
        <w:t>will risk a lot of capital, should the public be worried that they will share that risk?</w:t>
      </w:r>
    </w:p>
    <w:p w:rsidR="004E1EBD" w:rsidRPr="004E1EBD" w:rsidP="00F43DEC" w14:paraId="06143B4F"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No. Sandersville Railroad is taking all the downside risk. As even Mr. Hunter has shown, the Commission can reasonably expect that the public will get the projected benefits of the Project whether or not our investment pays off for the </w:t>
      </w:r>
      <w:r w:rsidR="00471863">
        <w:rPr>
          <w:rFonts w:ascii="Century Schoolbook" w:hAnsi="Century Schoolbook"/>
          <w:sz w:val="24"/>
          <w:szCs w:val="24"/>
        </w:rPr>
        <w:t>Sandersville Railroad</w:t>
      </w:r>
      <w:r w:rsidRPr="004E1EBD">
        <w:rPr>
          <w:rFonts w:ascii="Century Schoolbook" w:hAnsi="Century Schoolbook"/>
          <w:sz w:val="24"/>
          <w:szCs w:val="24"/>
        </w:rPr>
        <w:t xml:space="preserve">. This is because we can continue to compete with trucks for the foreseeable future by charging rates that, by Mr. Hunter’s analysis, cover more than our variable costs of service. </w:t>
      </w:r>
    </w:p>
    <w:p w:rsidR="004E1EBD" w:rsidP="00F43DEC" w14:paraId="51340949"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Sandersville Railroad’s incentives and Hancock County’s incentives are aligned. We have every incentive to work hard to develop new business for Hancock County. </w:t>
      </w:r>
      <w:r w:rsidR="00471863">
        <w:rPr>
          <w:rFonts w:ascii="Century Schoolbook" w:hAnsi="Century Schoolbook"/>
          <w:sz w:val="24"/>
          <w:szCs w:val="24"/>
        </w:rPr>
        <w:t>As we have in Sandersville and Washington County for over a century, in Hancock County, w</w:t>
      </w:r>
      <w:r w:rsidRPr="004E1EBD">
        <w:rPr>
          <w:rFonts w:ascii="Century Schoolbook" w:hAnsi="Century Schoolbook"/>
          <w:sz w:val="24"/>
          <w:szCs w:val="24"/>
        </w:rPr>
        <w:t>e will develop economic opportunities for ourselves, our customers, and the communities we serve</w:t>
      </w:r>
      <w:r w:rsidR="00471863">
        <w:rPr>
          <w:rFonts w:ascii="Century Schoolbook" w:hAnsi="Century Schoolbook"/>
          <w:sz w:val="24"/>
          <w:szCs w:val="24"/>
        </w:rPr>
        <w:t>, thereby ensuring the long-term success of the Hanson Spur</w:t>
      </w:r>
      <w:r w:rsidRPr="004E1EBD">
        <w:rPr>
          <w:rFonts w:ascii="Century Schoolbook" w:hAnsi="Century Schoolbook"/>
          <w:sz w:val="24"/>
          <w:szCs w:val="24"/>
        </w:rPr>
        <w:t xml:space="preserve">. </w:t>
      </w:r>
    </w:p>
    <w:p w:rsidR="008A02A5" w:rsidRPr="004E1EBD" w:rsidP="00F43DEC" w14:paraId="54550937" w14:textId="77777777">
      <w:pPr>
        <w:widowControl w:val="0"/>
        <w:spacing w:after="0" w:line="480" w:lineRule="auto"/>
        <w:ind w:firstLine="720"/>
        <w:jc w:val="both"/>
        <w:rPr>
          <w:rFonts w:ascii="Century Schoolbook" w:hAnsi="Century Schoolbook"/>
          <w:sz w:val="24"/>
          <w:szCs w:val="24"/>
        </w:rPr>
      </w:pPr>
    </w:p>
    <w:p w:rsidR="004E1EBD" w:rsidRPr="004E1EBD" w:rsidP="0030472D" w14:paraId="5D4F58B2" w14:textId="77777777">
      <w:pPr>
        <w:spacing w:after="0" w:line="480" w:lineRule="auto"/>
        <w:ind w:firstLine="720"/>
        <w:jc w:val="both"/>
        <w:rPr>
          <w:rFonts w:ascii="Century Schoolbook" w:hAnsi="Century Schoolbook"/>
          <w:b/>
          <w:caps/>
          <w:sz w:val="24"/>
          <w:szCs w:val="24"/>
        </w:rPr>
      </w:pPr>
      <w:r w:rsidRPr="004E1EBD">
        <w:rPr>
          <w:rFonts w:ascii="Century Schoolbook" w:hAnsi="Century Schoolbook"/>
          <w:b/>
          <w:bCs/>
          <w:caps/>
          <w:sz w:val="24"/>
          <w:szCs w:val="24"/>
        </w:rPr>
        <w:t>Q. Mr. Hunter</w:t>
      </w:r>
      <w:r w:rsidRPr="004E1EBD">
        <w:rPr>
          <w:rFonts w:ascii="Century Schoolbook" w:hAnsi="Century Schoolbook"/>
          <w:b/>
          <w:caps/>
          <w:sz w:val="24"/>
          <w:szCs w:val="24"/>
        </w:rPr>
        <w:t xml:space="preserve"> seems to think that CSXT may present an obstacle to the completion of the Hanson spur. Is that consistent with your understanding?</w:t>
      </w:r>
    </w:p>
    <w:p w:rsidR="00FB7561" w:rsidP="00F43DEC" w14:paraId="480A9D13"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No. </w:t>
      </w:r>
      <w:r w:rsidR="00984ACF">
        <w:rPr>
          <w:rFonts w:ascii="Century Schoolbook" w:hAnsi="Century Schoolbook"/>
          <w:sz w:val="24"/>
          <w:szCs w:val="24"/>
        </w:rPr>
        <w:t xml:space="preserve">CSXT supports the project. </w:t>
      </w:r>
      <w:r w:rsidR="00967E45">
        <w:rPr>
          <w:rFonts w:ascii="Century Schoolbook" w:hAnsi="Century Schoolbook"/>
          <w:sz w:val="24"/>
          <w:szCs w:val="24"/>
        </w:rPr>
        <w:t xml:space="preserve">They </w:t>
      </w:r>
      <w:r w:rsidRPr="004E1EBD">
        <w:rPr>
          <w:rFonts w:ascii="Century Schoolbook" w:hAnsi="Century Schoolbook"/>
          <w:sz w:val="24"/>
          <w:szCs w:val="24"/>
        </w:rPr>
        <w:t xml:space="preserve">have been working closely with </w:t>
      </w:r>
      <w:r w:rsidR="00967E45">
        <w:rPr>
          <w:rFonts w:ascii="Century Schoolbook" w:hAnsi="Century Schoolbook"/>
          <w:sz w:val="24"/>
          <w:szCs w:val="24"/>
        </w:rPr>
        <w:t>us i</w:t>
      </w:r>
      <w:r w:rsidRPr="004E1EBD">
        <w:rPr>
          <w:rFonts w:ascii="Century Schoolbook" w:hAnsi="Century Schoolbook"/>
          <w:sz w:val="24"/>
          <w:szCs w:val="24"/>
        </w:rPr>
        <w:t xml:space="preserve">n developing our </w:t>
      </w:r>
      <w:r w:rsidR="00471863">
        <w:rPr>
          <w:rFonts w:ascii="Century Schoolbook" w:hAnsi="Century Schoolbook"/>
          <w:sz w:val="24"/>
          <w:szCs w:val="24"/>
        </w:rPr>
        <w:t>P</w:t>
      </w:r>
      <w:r w:rsidRPr="004E1EBD">
        <w:rPr>
          <w:rFonts w:ascii="Century Schoolbook" w:hAnsi="Century Schoolbook"/>
          <w:sz w:val="24"/>
          <w:szCs w:val="24"/>
        </w:rPr>
        <w:t xml:space="preserve">roject. </w:t>
      </w:r>
    </w:p>
    <w:p w:rsidR="00EC7679" w14:paraId="5A38B7C5" w14:textId="77777777">
      <w:pPr>
        <w:widowControl w:val="0"/>
        <w:spacing w:after="0" w:line="480" w:lineRule="auto"/>
        <w:ind w:firstLine="720"/>
        <w:jc w:val="both"/>
        <w:rPr>
          <w:rFonts w:ascii="Century Schoolbook" w:hAnsi="Century Schoolbook"/>
          <w:b/>
          <w:caps/>
          <w:sz w:val="24"/>
          <w:szCs w:val="24"/>
        </w:rPr>
      </w:pPr>
    </w:p>
    <w:p w:rsidR="000D7FBB" w:rsidP="00FB7561" w14:paraId="4CEEE08D"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w:t>
      </w:r>
      <w:r w:rsidRPr="000D7FBB">
        <w:rPr>
          <w:rFonts w:ascii="Century Schoolbook" w:hAnsi="Century Schoolbook"/>
          <w:b/>
          <w:caps/>
          <w:sz w:val="24"/>
          <w:szCs w:val="24"/>
        </w:rPr>
        <w:t>What is the role of the Spur and Sandersville Railroad's switching services in the National Railroad Network?</w:t>
      </w:r>
    </w:p>
    <w:p w:rsidR="004E1EBD" w:rsidRPr="004E1EBD" w:rsidP="00FB7561" w14:paraId="03294EDA" w14:textId="77777777">
      <w:pPr>
        <w:widowControl w:val="0"/>
        <w:spacing w:after="0" w:line="480" w:lineRule="auto"/>
        <w:ind w:firstLine="720"/>
        <w:jc w:val="both"/>
        <w:rPr>
          <w:rFonts w:ascii="Century Schoolbook" w:hAnsi="Century Schoolbook"/>
          <w:sz w:val="24"/>
          <w:szCs w:val="24"/>
        </w:rPr>
      </w:pPr>
      <w:r>
        <w:rPr>
          <w:rFonts w:ascii="Century Schoolbook" w:hAnsi="Century Schoolbook"/>
          <w:sz w:val="24"/>
          <w:szCs w:val="24"/>
        </w:rPr>
        <w:t xml:space="preserve">A. </w:t>
      </w:r>
      <w:r w:rsidRPr="004E1EBD">
        <w:rPr>
          <w:rFonts w:ascii="Century Schoolbook" w:hAnsi="Century Schoolbook"/>
          <w:sz w:val="24"/>
          <w:szCs w:val="24"/>
        </w:rPr>
        <w:t>Railroads are a regulated industry.</w:t>
      </w:r>
      <w:r>
        <w:rPr>
          <w:rStyle w:val="FootnoteReference"/>
          <w:rFonts w:ascii="Century Schoolbook" w:hAnsi="Century Schoolbook"/>
          <w:sz w:val="24"/>
          <w:szCs w:val="24"/>
        </w:rPr>
        <w:footnoteReference w:id="28"/>
      </w:r>
      <w:r w:rsidRPr="004E1EBD">
        <w:rPr>
          <w:rFonts w:ascii="Century Schoolbook" w:hAnsi="Century Schoolbook"/>
          <w:sz w:val="24"/>
          <w:szCs w:val="24"/>
        </w:rPr>
        <w:t xml:space="preserve"> The Federal Government agency that regulates railroads, the U.S. Surface Transportation Board (“STB”) has exclusive jurisdiction over transportation by rail that is part of the interstate rail network. The Hanson </w:t>
      </w:r>
      <w:r w:rsidR="00E51F07">
        <w:rPr>
          <w:rFonts w:ascii="Century Schoolbook" w:hAnsi="Century Schoolbook"/>
          <w:sz w:val="24"/>
          <w:szCs w:val="24"/>
        </w:rPr>
        <w:t>S</w:t>
      </w:r>
      <w:r w:rsidRPr="004E1EBD">
        <w:rPr>
          <w:rFonts w:ascii="Century Schoolbook" w:hAnsi="Century Schoolbook"/>
          <w:sz w:val="24"/>
          <w:szCs w:val="24"/>
        </w:rPr>
        <w:t xml:space="preserve">pur will connect with </w:t>
      </w:r>
      <w:r w:rsidR="00556C72">
        <w:rPr>
          <w:rFonts w:ascii="Century Schoolbook" w:hAnsi="Century Schoolbook"/>
          <w:sz w:val="24"/>
          <w:szCs w:val="24"/>
        </w:rPr>
        <w:t xml:space="preserve">that network </w:t>
      </w:r>
      <w:r w:rsidR="00656600">
        <w:rPr>
          <w:rFonts w:ascii="Century Schoolbook" w:hAnsi="Century Schoolbook"/>
          <w:sz w:val="24"/>
          <w:szCs w:val="24"/>
        </w:rPr>
        <w:t xml:space="preserve">via </w:t>
      </w:r>
      <w:r w:rsidRPr="004E1EBD">
        <w:rPr>
          <w:rFonts w:ascii="Century Schoolbook" w:hAnsi="Century Schoolbook"/>
          <w:sz w:val="24"/>
          <w:szCs w:val="24"/>
        </w:rPr>
        <w:t xml:space="preserve">CSXT’s Camak subdivision. </w:t>
      </w:r>
    </w:p>
    <w:p w:rsidR="004E1EBD" w:rsidP="00F43DEC" w14:paraId="62C2BB90" w14:textId="77777777">
      <w:pPr>
        <w:widowControl w:val="0"/>
        <w:tabs>
          <w:tab w:val="left" w:pos="720"/>
          <w:tab w:val="left" w:pos="4950"/>
        </w:tabs>
        <w:spacing w:after="0" w:line="480" w:lineRule="auto"/>
        <w:jc w:val="both"/>
        <w:rPr>
          <w:rFonts w:ascii="Century Schoolbook" w:hAnsi="Century Schoolbook"/>
          <w:sz w:val="24"/>
          <w:szCs w:val="24"/>
        </w:rPr>
      </w:pPr>
      <w:r w:rsidRPr="004E1EBD">
        <w:rPr>
          <w:rFonts w:ascii="Century Schoolbook" w:hAnsi="Century Schoolbook"/>
          <w:sz w:val="24"/>
          <w:szCs w:val="24"/>
        </w:rPr>
        <w:tab/>
        <w:t xml:space="preserve">On the Hanson Spur,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 xml:space="preserve">will be operating as a private switch carrier. In this more limited scope of operation,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 xml:space="preserve">will offer its switch services to any shipper that wants to negotiate a contract rate on mutually satisfactory terms. By operating in this manner,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 xml:space="preserve">can most efficiently facilitate carriage to and from the Spur by CSXT. </w:t>
      </w:r>
    </w:p>
    <w:p w:rsidR="008A02A5" w:rsidRPr="004E1EBD" w:rsidP="00F43DEC" w14:paraId="63A27042" w14:textId="77777777">
      <w:pPr>
        <w:widowControl w:val="0"/>
        <w:tabs>
          <w:tab w:val="left" w:pos="720"/>
          <w:tab w:val="left" w:pos="4950"/>
        </w:tabs>
        <w:spacing w:after="0" w:line="480" w:lineRule="auto"/>
        <w:jc w:val="both"/>
        <w:rPr>
          <w:rFonts w:ascii="Century Schoolbook" w:hAnsi="Century Schoolbook"/>
          <w:sz w:val="24"/>
          <w:szCs w:val="24"/>
        </w:rPr>
      </w:pPr>
    </w:p>
    <w:p w:rsidR="004E1EBD" w:rsidRPr="004E1EBD" w:rsidP="00F43DEC" w14:paraId="69B988DD"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Q. Why are you explaining this to the Commission?</w:t>
      </w:r>
    </w:p>
    <w:p w:rsidR="004E1EBD" w:rsidRPr="004E1EBD" w:rsidP="00F43DEC" w14:paraId="0DC46DE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My purpose is not to testify on the </w:t>
      </w:r>
      <w:r w:rsidR="00BB7BAA">
        <w:rPr>
          <w:rFonts w:ascii="Century Schoolbook" w:hAnsi="Century Schoolbook"/>
          <w:sz w:val="24"/>
          <w:szCs w:val="24"/>
        </w:rPr>
        <w:t>regulatory scheme</w:t>
      </w:r>
      <w:r w:rsidRPr="004E1EBD">
        <w:rPr>
          <w:rFonts w:ascii="Century Schoolbook" w:hAnsi="Century Schoolbook"/>
          <w:sz w:val="24"/>
          <w:szCs w:val="24"/>
        </w:rPr>
        <w:t xml:space="preserve">, but to explain why I believe many of Mr. Hunter’s </w:t>
      </w:r>
      <w:r w:rsidR="00290807">
        <w:rPr>
          <w:rFonts w:ascii="Century Schoolbook" w:hAnsi="Century Schoolbook"/>
          <w:sz w:val="24"/>
          <w:szCs w:val="24"/>
        </w:rPr>
        <w:t xml:space="preserve">assertions are </w:t>
      </w:r>
      <w:r w:rsidR="00684E29">
        <w:rPr>
          <w:rFonts w:ascii="Century Schoolbook" w:hAnsi="Century Schoolbook"/>
          <w:sz w:val="24"/>
          <w:szCs w:val="24"/>
        </w:rPr>
        <w:t>erroneous. They</w:t>
      </w:r>
      <w:r w:rsidR="00463A28">
        <w:rPr>
          <w:rFonts w:ascii="Century Schoolbook" w:hAnsi="Century Schoolbook"/>
          <w:sz w:val="24"/>
          <w:szCs w:val="24"/>
        </w:rPr>
        <w:t xml:space="preserve"> </w:t>
      </w:r>
      <w:r w:rsidR="00846A76">
        <w:rPr>
          <w:rFonts w:ascii="Century Schoolbook" w:hAnsi="Century Schoolbook"/>
          <w:sz w:val="24"/>
          <w:szCs w:val="24"/>
        </w:rPr>
        <w:t xml:space="preserve">are </w:t>
      </w:r>
      <w:r w:rsidR="00916F6F">
        <w:rPr>
          <w:rFonts w:ascii="Century Schoolbook" w:hAnsi="Century Schoolbook"/>
          <w:sz w:val="24"/>
          <w:szCs w:val="24"/>
        </w:rPr>
        <w:t xml:space="preserve">based </w:t>
      </w:r>
      <w:r w:rsidR="00D86116">
        <w:rPr>
          <w:rFonts w:ascii="Century Schoolbook" w:hAnsi="Century Schoolbook"/>
          <w:sz w:val="24"/>
          <w:szCs w:val="24"/>
        </w:rPr>
        <w:t>on misunderstandings</w:t>
      </w:r>
      <w:r w:rsidR="00916F6F">
        <w:rPr>
          <w:rFonts w:ascii="Century Schoolbook" w:hAnsi="Century Schoolbook"/>
          <w:sz w:val="24"/>
          <w:szCs w:val="24"/>
        </w:rPr>
        <w:t xml:space="preserve"> of </w:t>
      </w:r>
      <w:r w:rsidR="00E473FC">
        <w:rPr>
          <w:rFonts w:ascii="Century Schoolbook" w:hAnsi="Century Schoolbook"/>
          <w:sz w:val="24"/>
          <w:szCs w:val="24"/>
        </w:rPr>
        <w:t xml:space="preserve">the role of </w:t>
      </w:r>
      <w:r w:rsidR="00B65B9F">
        <w:rPr>
          <w:rFonts w:ascii="Century Schoolbook" w:hAnsi="Century Schoolbook"/>
          <w:sz w:val="24"/>
          <w:szCs w:val="24"/>
        </w:rPr>
        <w:t>Sandersville Railroad’s</w:t>
      </w:r>
      <w:r w:rsidR="00E473FC">
        <w:rPr>
          <w:rFonts w:ascii="Century Schoolbook" w:hAnsi="Century Schoolbook"/>
          <w:sz w:val="24"/>
          <w:szCs w:val="24"/>
        </w:rPr>
        <w:t xml:space="preserve"> switching service over the Spur</w:t>
      </w:r>
      <w:r w:rsidR="00AE2B8B">
        <w:rPr>
          <w:rFonts w:ascii="Century Schoolbook" w:hAnsi="Century Schoolbook"/>
          <w:sz w:val="24"/>
          <w:szCs w:val="24"/>
        </w:rPr>
        <w:t xml:space="preserve">. In particular, he </w:t>
      </w:r>
      <w:r w:rsidR="00012C24">
        <w:rPr>
          <w:rFonts w:ascii="Century Schoolbook" w:hAnsi="Century Schoolbook"/>
          <w:sz w:val="24"/>
          <w:szCs w:val="24"/>
        </w:rPr>
        <w:t xml:space="preserve">incorrectly </w:t>
      </w:r>
      <w:r w:rsidR="00616826">
        <w:rPr>
          <w:rFonts w:ascii="Century Schoolbook" w:hAnsi="Century Schoolbook"/>
          <w:sz w:val="24"/>
          <w:szCs w:val="24"/>
        </w:rPr>
        <w:t>testifies regarding</w:t>
      </w:r>
      <w:r w:rsidR="002078D8">
        <w:rPr>
          <w:rFonts w:ascii="Century Schoolbook" w:hAnsi="Century Schoolbook"/>
          <w:sz w:val="24"/>
          <w:szCs w:val="24"/>
        </w:rPr>
        <w:t>:</w:t>
      </w:r>
      <w:r w:rsidRPr="004E1EBD">
        <w:rPr>
          <w:rFonts w:ascii="Century Schoolbook" w:hAnsi="Century Schoolbook"/>
          <w:sz w:val="24"/>
          <w:szCs w:val="24"/>
        </w:rPr>
        <w:t xml:space="preserve"> </w:t>
      </w:r>
    </w:p>
    <w:p w:rsidR="004E1EBD" w:rsidRPr="00F43DEC" w:rsidP="00D91329" w14:paraId="43B96580" w14:textId="77777777">
      <w:pPr>
        <w:pStyle w:val="ListParagraph"/>
        <w:widowControl w:val="0"/>
        <w:numPr>
          <w:ilvl w:val="0"/>
          <w:numId w:val="10"/>
        </w:numPr>
        <w:spacing w:after="0" w:line="480" w:lineRule="auto"/>
        <w:ind w:left="1440"/>
        <w:jc w:val="both"/>
        <w:rPr>
          <w:rFonts w:ascii="Century Schoolbook" w:hAnsi="Century Schoolbook"/>
          <w:sz w:val="24"/>
          <w:szCs w:val="24"/>
        </w:rPr>
      </w:pPr>
      <w:r w:rsidRPr="00F43DEC">
        <w:rPr>
          <w:rFonts w:ascii="Century Schoolbook" w:hAnsi="Century Schoolbook"/>
          <w:sz w:val="24"/>
          <w:szCs w:val="24"/>
        </w:rPr>
        <w:t>the type of rates he says we will charge</w:t>
      </w:r>
      <w:r w:rsidRPr="00F43DEC" w:rsidR="00471863">
        <w:rPr>
          <w:rFonts w:ascii="Century Schoolbook" w:hAnsi="Century Schoolbook"/>
          <w:sz w:val="24"/>
          <w:szCs w:val="24"/>
        </w:rPr>
        <w:t>;</w:t>
      </w:r>
      <w:r>
        <w:rPr>
          <w:rStyle w:val="FootnoteReference"/>
          <w:rFonts w:ascii="Century Schoolbook" w:hAnsi="Century Schoolbook"/>
          <w:sz w:val="24"/>
          <w:szCs w:val="24"/>
        </w:rPr>
        <w:footnoteReference w:id="29"/>
      </w:r>
    </w:p>
    <w:p w:rsidR="004E1EBD" w:rsidRPr="004E1EBD" w:rsidP="00D91329" w14:paraId="3A77C1E2" w14:textId="77777777">
      <w:pPr>
        <w:pStyle w:val="ListParagraph"/>
        <w:widowControl w:val="0"/>
        <w:numPr>
          <w:ilvl w:val="0"/>
          <w:numId w:val="10"/>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the nature of our operations</w:t>
      </w:r>
      <w:r w:rsidR="00471863">
        <w:rPr>
          <w:rFonts w:ascii="Century Schoolbook" w:hAnsi="Century Schoolbook"/>
          <w:sz w:val="24"/>
          <w:szCs w:val="24"/>
        </w:rPr>
        <w:t>;</w:t>
      </w:r>
      <w:r>
        <w:rPr>
          <w:rStyle w:val="FootnoteReference"/>
          <w:rFonts w:ascii="Century Schoolbook" w:hAnsi="Century Schoolbook"/>
          <w:sz w:val="24"/>
          <w:szCs w:val="24"/>
        </w:rPr>
        <w:footnoteReference w:id="30"/>
      </w:r>
    </w:p>
    <w:p w:rsidR="004E1EBD" w:rsidRPr="004E1EBD" w:rsidP="00D91329" w14:paraId="1F55C189" w14:textId="77777777">
      <w:pPr>
        <w:pStyle w:val="ListParagraph"/>
        <w:widowControl w:val="0"/>
        <w:numPr>
          <w:ilvl w:val="0"/>
          <w:numId w:val="10"/>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the amount of our costs</w:t>
      </w:r>
      <w:r w:rsidR="00471863">
        <w:rPr>
          <w:rFonts w:ascii="Century Schoolbook" w:hAnsi="Century Schoolbook"/>
          <w:sz w:val="24"/>
          <w:szCs w:val="24"/>
        </w:rPr>
        <w:t>;</w:t>
      </w:r>
      <w:r>
        <w:rPr>
          <w:rStyle w:val="FootnoteReference"/>
          <w:rFonts w:ascii="Century Schoolbook" w:hAnsi="Century Schoolbook"/>
          <w:sz w:val="24"/>
          <w:szCs w:val="24"/>
        </w:rPr>
        <w:footnoteReference w:id="31"/>
      </w:r>
      <w:r w:rsidR="00471863">
        <w:rPr>
          <w:rFonts w:ascii="Century Schoolbook" w:hAnsi="Century Schoolbook"/>
          <w:sz w:val="24"/>
          <w:szCs w:val="24"/>
        </w:rPr>
        <w:t xml:space="preserve"> </w:t>
      </w:r>
      <w:r w:rsidRPr="004E1EBD">
        <w:rPr>
          <w:rFonts w:ascii="Century Schoolbook" w:hAnsi="Century Schoolbook"/>
          <w:sz w:val="24"/>
          <w:szCs w:val="24"/>
        </w:rPr>
        <w:t xml:space="preserve">and </w:t>
      </w:r>
    </w:p>
    <w:p w:rsidR="004E1EBD" w:rsidRPr="004E1EBD" w:rsidP="00D91329" w14:paraId="37EE74B8" w14:textId="77777777">
      <w:pPr>
        <w:pStyle w:val="ListParagraph"/>
        <w:widowControl w:val="0"/>
        <w:numPr>
          <w:ilvl w:val="0"/>
          <w:numId w:val="10"/>
        </w:numPr>
        <w:spacing w:after="0" w:line="480" w:lineRule="auto"/>
        <w:ind w:left="1440"/>
        <w:jc w:val="both"/>
        <w:rPr>
          <w:rFonts w:ascii="Century Schoolbook" w:hAnsi="Century Schoolbook"/>
          <w:sz w:val="24"/>
          <w:szCs w:val="24"/>
        </w:rPr>
      </w:pPr>
      <w:r w:rsidRPr="004E1EBD">
        <w:rPr>
          <w:rFonts w:ascii="Century Schoolbook" w:hAnsi="Century Schoolbook"/>
          <w:sz w:val="24"/>
          <w:szCs w:val="24"/>
        </w:rPr>
        <w:t>the notion that we will not connect with CSXT</w:t>
      </w:r>
      <w:r w:rsidR="00471863">
        <w:rPr>
          <w:rFonts w:ascii="Century Schoolbook" w:hAnsi="Century Schoolbook"/>
          <w:sz w:val="24"/>
          <w:szCs w:val="24"/>
        </w:rPr>
        <w:t>.</w:t>
      </w:r>
      <w:r>
        <w:rPr>
          <w:rStyle w:val="FootnoteReference"/>
          <w:rFonts w:ascii="Century Schoolbook" w:hAnsi="Century Schoolbook"/>
          <w:sz w:val="24"/>
          <w:szCs w:val="24"/>
        </w:rPr>
        <w:footnoteReference w:id="32"/>
      </w:r>
      <w:r w:rsidR="00471863">
        <w:rPr>
          <w:rFonts w:ascii="Century Schoolbook" w:hAnsi="Century Schoolbook"/>
          <w:sz w:val="24"/>
          <w:szCs w:val="24"/>
        </w:rPr>
        <w:t xml:space="preserve"> </w:t>
      </w:r>
    </w:p>
    <w:p w:rsidR="004E1EBD" w:rsidRPr="004E1EBD" w:rsidP="00F43DEC" w14:paraId="5200896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I </w:t>
      </w:r>
      <w:r w:rsidR="00AB565E">
        <w:rPr>
          <w:rFonts w:ascii="Century Schoolbook" w:hAnsi="Century Schoolbook"/>
          <w:sz w:val="24"/>
          <w:szCs w:val="24"/>
        </w:rPr>
        <w:t xml:space="preserve">also </w:t>
      </w:r>
      <w:r w:rsidRPr="004E1EBD">
        <w:rPr>
          <w:rFonts w:ascii="Century Schoolbook" w:hAnsi="Century Schoolbook"/>
          <w:sz w:val="24"/>
          <w:szCs w:val="24"/>
        </w:rPr>
        <w:t xml:space="preserve">want the Commission to understand that </w:t>
      </w:r>
      <w:r w:rsidR="00013B9F">
        <w:rPr>
          <w:rFonts w:ascii="Century Schoolbook" w:hAnsi="Century Schoolbook"/>
          <w:sz w:val="24"/>
          <w:szCs w:val="24"/>
        </w:rPr>
        <w:t>Sandersville Railroad</w:t>
      </w:r>
      <w:r w:rsidRPr="004E1EBD" w:rsidR="00013B9F">
        <w:rPr>
          <w:rFonts w:ascii="Century Schoolbook" w:hAnsi="Century Schoolbook"/>
          <w:sz w:val="24"/>
          <w:szCs w:val="24"/>
        </w:rPr>
        <w:t xml:space="preserve"> </w:t>
      </w:r>
      <w:r w:rsidRPr="004E1EBD">
        <w:rPr>
          <w:rFonts w:ascii="Century Schoolbook" w:hAnsi="Century Schoolbook"/>
          <w:sz w:val="24"/>
          <w:szCs w:val="24"/>
        </w:rPr>
        <w:t>will be serving the same public purpose</w:t>
      </w:r>
      <w:r w:rsidR="002078D8">
        <w:rPr>
          <w:rFonts w:ascii="Century Schoolbook" w:hAnsi="Century Schoolbook"/>
          <w:sz w:val="24"/>
          <w:szCs w:val="24"/>
        </w:rPr>
        <w:t xml:space="preserve">—providing channels of trade </w:t>
      </w:r>
      <w:r w:rsidRPr="004E1EBD">
        <w:rPr>
          <w:rFonts w:ascii="Century Schoolbook" w:hAnsi="Century Schoolbook"/>
          <w:sz w:val="24"/>
          <w:szCs w:val="24"/>
        </w:rPr>
        <w:t>over the national rail network</w:t>
      </w:r>
      <w:r w:rsidR="002078D8">
        <w:rPr>
          <w:rFonts w:ascii="Century Schoolbook" w:hAnsi="Century Schoolbook"/>
          <w:sz w:val="24"/>
          <w:szCs w:val="24"/>
        </w:rPr>
        <w:t>—</w:t>
      </w:r>
      <w:r w:rsidRPr="004E1EBD">
        <w:rPr>
          <w:rFonts w:ascii="Century Schoolbook" w:hAnsi="Century Schoolbook"/>
          <w:sz w:val="24"/>
          <w:szCs w:val="24"/>
        </w:rPr>
        <w:t xml:space="preserve">as CSXT, the trunk line railroad to which we will connect. </w:t>
      </w:r>
      <w:r w:rsidR="002078D8">
        <w:rPr>
          <w:rFonts w:ascii="Century Schoolbook" w:hAnsi="Century Schoolbook"/>
          <w:sz w:val="24"/>
          <w:szCs w:val="24"/>
        </w:rPr>
        <w:t>Indisputably, r</w:t>
      </w:r>
      <w:r w:rsidRPr="004E1EBD">
        <w:rPr>
          <w:rFonts w:ascii="Century Schoolbook" w:hAnsi="Century Schoolbook"/>
          <w:sz w:val="24"/>
          <w:szCs w:val="24"/>
        </w:rPr>
        <w:t>ail transportation over the national network is regarded as a public use vested with the public interest.</w:t>
      </w:r>
      <w:r w:rsidR="002078D8">
        <w:rPr>
          <w:rFonts w:ascii="Century Schoolbook" w:hAnsi="Century Schoolbook"/>
          <w:sz w:val="24"/>
          <w:szCs w:val="24"/>
        </w:rPr>
        <w:t xml:space="preserve"> </w:t>
      </w:r>
      <w:r w:rsidR="00C058F0">
        <w:rPr>
          <w:rFonts w:ascii="Century Schoolbook" w:hAnsi="Century Schoolbook"/>
          <w:sz w:val="24"/>
          <w:szCs w:val="24"/>
        </w:rPr>
        <w:t xml:space="preserve">Nonetheless, </w:t>
      </w:r>
      <w:r w:rsidR="002078D8">
        <w:rPr>
          <w:rFonts w:ascii="Century Schoolbook" w:hAnsi="Century Schoolbook"/>
          <w:sz w:val="24"/>
          <w:szCs w:val="24"/>
        </w:rPr>
        <w:t>Mr. Hunter and other witnesses seek to challenge the public use of the Hanson Spur</w:t>
      </w:r>
      <w:r w:rsidR="00E23B53">
        <w:rPr>
          <w:rFonts w:ascii="Century Schoolbook" w:hAnsi="Century Schoolbook"/>
          <w:sz w:val="24"/>
          <w:szCs w:val="24"/>
        </w:rPr>
        <w:t xml:space="preserve">. </w:t>
      </w:r>
    </w:p>
    <w:p w:rsidR="00F52173" w:rsidP="00F43DEC" w14:paraId="79A487CA"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Intervenors</w:t>
      </w:r>
      <w:r w:rsidR="00DF5B17">
        <w:rPr>
          <w:rFonts w:ascii="Century Schoolbook" w:hAnsi="Century Schoolbook"/>
          <w:sz w:val="24"/>
          <w:szCs w:val="24"/>
        </w:rPr>
        <w:t>’</w:t>
      </w:r>
      <w:r w:rsidRPr="004E1EBD">
        <w:rPr>
          <w:rFonts w:ascii="Century Schoolbook" w:hAnsi="Century Schoolbook"/>
          <w:sz w:val="24"/>
          <w:szCs w:val="24"/>
        </w:rPr>
        <w:t xml:space="preserve"> witness Mr. Kochan</w:t>
      </w:r>
      <w:r w:rsidR="00A44A70">
        <w:rPr>
          <w:rFonts w:ascii="Century Schoolbook" w:hAnsi="Century Schoolbook"/>
          <w:sz w:val="24"/>
          <w:szCs w:val="24"/>
        </w:rPr>
        <w:t xml:space="preserve"> not only ignores the </w:t>
      </w:r>
      <w:r w:rsidR="000F3491">
        <w:rPr>
          <w:rFonts w:ascii="Century Schoolbook" w:hAnsi="Century Schoolbook"/>
          <w:sz w:val="24"/>
          <w:szCs w:val="24"/>
        </w:rPr>
        <w:t>role our switching services will play in the national rail network</w:t>
      </w:r>
      <w:r w:rsidR="004D05F6">
        <w:rPr>
          <w:rFonts w:ascii="Century Schoolbook" w:hAnsi="Century Schoolbook"/>
          <w:sz w:val="24"/>
          <w:szCs w:val="24"/>
        </w:rPr>
        <w:t xml:space="preserve">, </w:t>
      </w:r>
      <w:r w:rsidR="000623E7">
        <w:rPr>
          <w:rFonts w:ascii="Century Schoolbook" w:hAnsi="Century Schoolbook"/>
          <w:sz w:val="24"/>
          <w:szCs w:val="24"/>
        </w:rPr>
        <w:t>but he also</w:t>
      </w:r>
      <w:r w:rsidR="004D05F6">
        <w:rPr>
          <w:rFonts w:ascii="Century Schoolbook" w:hAnsi="Century Schoolbook"/>
          <w:sz w:val="24"/>
          <w:szCs w:val="24"/>
        </w:rPr>
        <w:t xml:space="preserve"> </w:t>
      </w:r>
      <w:r w:rsidRPr="004E1EBD">
        <w:rPr>
          <w:rFonts w:ascii="Century Schoolbook" w:hAnsi="Century Schoolbook"/>
          <w:sz w:val="24"/>
          <w:szCs w:val="24"/>
        </w:rPr>
        <w:t>advocat</w:t>
      </w:r>
      <w:r w:rsidR="004D05F6">
        <w:rPr>
          <w:rFonts w:ascii="Century Schoolbook" w:hAnsi="Century Schoolbook"/>
          <w:sz w:val="24"/>
          <w:szCs w:val="24"/>
        </w:rPr>
        <w:t xml:space="preserve">es an entirely </w:t>
      </w:r>
      <w:r w:rsidRPr="004E1EBD">
        <w:rPr>
          <w:rFonts w:ascii="Century Schoolbook" w:hAnsi="Century Schoolbook"/>
          <w:sz w:val="24"/>
          <w:szCs w:val="24"/>
        </w:rPr>
        <w:t>different meaning of “public use” from the one his published writings recognize is now the law.</w:t>
      </w:r>
      <w:r>
        <w:rPr>
          <w:rStyle w:val="FootnoteReference"/>
          <w:rFonts w:ascii="Century Schoolbook" w:hAnsi="Century Schoolbook"/>
          <w:sz w:val="24"/>
          <w:szCs w:val="24"/>
        </w:rPr>
        <w:footnoteReference w:id="33"/>
      </w:r>
      <w:r w:rsidRPr="004E1EBD">
        <w:rPr>
          <w:rFonts w:ascii="Century Schoolbook" w:hAnsi="Century Schoolbook"/>
          <w:sz w:val="24"/>
          <w:szCs w:val="24"/>
        </w:rPr>
        <w:t xml:space="preserve"> </w:t>
      </w:r>
    </w:p>
    <w:p w:rsidR="008A02A5" w:rsidP="000D7FBB" w14:paraId="37FA39E2" w14:textId="77777777">
      <w:pPr>
        <w:widowControl w:val="0"/>
        <w:spacing w:after="0" w:line="480" w:lineRule="auto"/>
        <w:ind w:firstLine="720"/>
        <w:jc w:val="both"/>
        <w:rPr>
          <w:rFonts w:ascii="Century Schoolbook" w:hAnsi="Century Schoolbook"/>
          <w:sz w:val="24"/>
          <w:szCs w:val="24"/>
        </w:rPr>
      </w:pPr>
      <w:r>
        <w:rPr>
          <w:rFonts w:ascii="Century Schoolbook" w:hAnsi="Century Schoolbook"/>
          <w:sz w:val="24"/>
          <w:szCs w:val="24"/>
        </w:rPr>
        <w:t xml:space="preserve">Taking </w:t>
      </w:r>
      <w:r w:rsidR="00F04B3F">
        <w:rPr>
          <w:rFonts w:ascii="Century Schoolbook" w:hAnsi="Century Schoolbook"/>
          <w:sz w:val="24"/>
          <w:szCs w:val="24"/>
        </w:rPr>
        <w:t xml:space="preserve">Mr. Hunter’s and Mr. </w:t>
      </w:r>
      <w:r w:rsidR="005A54EC">
        <w:rPr>
          <w:rFonts w:ascii="Century Schoolbook" w:hAnsi="Century Schoolbook"/>
          <w:sz w:val="24"/>
          <w:szCs w:val="24"/>
        </w:rPr>
        <w:t>K</w:t>
      </w:r>
      <w:r w:rsidR="000623E7">
        <w:rPr>
          <w:rFonts w:ascii="Century Schoolbook" w:hAnsi="Century Schoolbook"/>
          <w:sz w:val="24"/>
          <w:szCs w:val="24"/>
        </w:rPr>
        <w:t>o</w:t>
      </w:r>
      <w:r w:rsidR="005A54EC">
        <w:rPr>
          <w:rFonts w:ascii="Century Schoolbook" w:hAnsi="Century Schoolbook"/>
          <w:sz w:val="24"/>
          <w:szCs w:val="24"/>
        </w:rPr>
        <w:t>chan’s</w:t>
      </w:r>
      <w:r w:rsidR="00F04B3F">
        <w:rPr>
          <w:rFonts w:ascii="Century Schoolbook" w:hAnsi="Century Schoolbook"/>
          <w:sz w:val="24"/>
          <w:szCs w:val="24"/>
        </w:rPr>
        <w:t xml:space="preserve"> misguided view</w:t>
      </w:r>
      <w:r w:rsidR="005A54EC">
        <w:rPr>
          <w:rFonts w:ascii="Century Schoolbook" w:hAnsi="Century Schoolbook"/>
          <w:sz w:val="24"/>
          <w:szCs w:val="24"/>
        </w:rPr>
        <w:t>s</w:t>
      </w:r>
      <w:r w:rsidR="00F04B3F">
        <w:rPr>
          <w:rFonts w:ascii="Century Schoolbook" w:hAnsi="Century Schoolbook"/>
          <w:sz w:val="24"/>
          <w:szCs w:val="24"/>
        </w:rPr>
        <w:t xml:space="preserve"> together, </w:t>
      </w:r>
      <w:r w:rsidRPr="004E1EBD" w:rsidR="004E1EBD">
        <w:rPr>
          <w:rFonts w:ascii="Century Schoolbook" w:hAnsi="Century Schoolbook"/>
          <w:sz w:val="24"/>
          <w:szCs w:val="24"/>
        </w:rPr>
        <w:t xml:space="preserve">I </w:t>
      </w:r>
      <w:r w:rsidR="004A086A">
        <w:rPr>
          <w:rFonts w:ascii="Century Schoolbook" w:hAnsi="Century Schoolbook"/>
          <w:sz w:val="24"/>
          <w:szCs w:val="24"/>
        </w:rPr>
        <w:t xml:space="preserve">infer </w:t>
      </w:r>
      <w:r w:rsidR="005A54EC">
        <w:rPr>
          <w:rFonts w:ascii="Century Schoolbook" w:hAnsi="Century Schoolbook"/>
          <w:sz w:val="24"/>
          <w:szCs w:val="24"/>
        </w:rPr>
        <w:t xml:space="preserve">they are intended </w:t>
      </w:r>
      <w:r w:rsidRPr="004E1EBD" w:rsidR="005A54EC">
        <w:rPr>
          <w:rFonts w:ascii="Century Schoolbook" w:hAnsi="Century Schoolbook"/>
          <w:sz w:val="24"/>
          <w:szCs w:val="24"/>
        </w:rPr>
        <w:t>not to apply the law as written</w:t>
      </w:r>
      <w:r w:rsidR="00602EC3">
        <w:rPr>
          <w:rFonts w:ascii="Century Schoolbook" w:hAnsi="Century Schoolbook"/>
          <w:sz w:val="24"/>
          <w:szCs w:val="24"/>
        </w:rPr>
        <w:t xml:space="preserve">. They </w:t>
      </w:r>
      <w:r w:rsidR="004B3238">
        <w:rPr>
          <w:rFonts w:ascii="Century Schoolbook" w:hAnsi="Century Schoolbook"/>
          <w:sz w:val="24"/>
          <w:szCs w:val="24"/>
        </w:rPr>
        <w:t xml:space="preserve">aim instead </w:t>
      </w:r>
      <w:r w:rsidR="005A54EC">
        <w:rPr>
          <w:rFonts w:ascii="Century Schoolbook" w:hAnsi="Century Schoolbook"/>
          <w:sz w:val="24"/>
          <w:szCs w:val="24"/>
        </w:rPr>
        <w:t xml:space="preserve">to </w:t>
      </w:r>
      <w:r w:rsidRPr="004E1EBD" w:rsidR="004E1EBD">
        <w:rPr>
          <w:rFonts w:ascii="Century Schoolbook" w:hAnsi="Century Schoolbook"/>
          <w:sz w:val="24"/>
          <w:szCs w:val="24"/>
        </w:rPr>
        <w:t>support</w:t>
      </w:r>
      <w:r w:rsidR="005A54EC">
        <w:rPr>
          <w:rFonts w:ascii="Century Schoolbook" w:hAnsi="Century Schoolbook"/>
          <w:sz w:val="24"/>
          <w:szCs w:val="24"/>
        </w:rPr>
        <w:t xml:space="preserve"> a</w:t>
      </w:r>
      <w:r w:rsidR="00BB7BAA">
        <w:rPr>
          <w:rFonts w:ascii="Century Schoolbook" w:hAnsi="Century Schoolbook"/>
          <w:sz w:val="24"/>
          <w:szCs w:val="24"/>
        </w:rPr>
        <w:t xml:space="preserve">n ideological crusade </w:t>
      </w:r>
      <w:r w:rsidRPr="004E1EBD" w:rsidR="004E1EBD">
        <w:rPr>
          <w:rFonts w:ascii="Century Schoolbook" w:hAnsi="Century Schoolbook"/>
          <w:sz w:val="24"/>
          <w:szCs w:val="24"/>
        </w:rPr>
        <w:t>by the Institute for Justice to make new federal constitutional law</w:t>
      </w:r>
      <w:r w:rsidR="004A086A">
        <w:rPr>
          <w:rFonts w:ascii="Century Schoolbook" w:hAnsi="Century Schoolbook"/>
          <w:sz w:val="24"/>
          <w:szCs w:val="24"/>
        </w:rPr>
        <w:t>.</w:t>
      </w:r>
      <w:r>
        <w:rPr>
          <w:rStyle w:val="FootnoteReference"/>
          <w:rFonts w:ascii="Century Schoolbook" w:hAnsi="Century Schoolbook"/>
          <w:sz w:val="24"/>
          <w:szCs w:val="24"/>
        </w:rPr>
        <w:footnoteReference w:id="34"/>
      </w:r>
      <w:r w:rsidRPr="004E1EBD" w:rsidR="004E1EBD">
        <w:rPr>
          <w:rFonts w:ascii="Century Schoolbook" w:hAnsi="Century Schoolbook"/>
          <w:sz w:val="24"/>
          <w:szCs w:val="24"/>
        </w:rPr>
        <w:t xml:space="preserve"> </w:t>
      </w:r>
      <w:r w:rsidR="00263AA4">
        <w:rPr>
          <w:rFonts w:ascii="Century Schoolbook" w:hAnsi="Century Schoolbook"/>
          <w:sz w:val="24"/>
          <w:szCs w:val="24"/>
        </w:rPr>
        <w:t>The Commission does not have before it a</w:t>
      </w:r>
      <w:r w:rsidR="00BB7BAA">
        <w:rPr>
          <w:rFonts w:ascii="Century Schoolbook" w:hAnsi="Century Schoolbook"/>
          <w:sz w:val="24"/>
          <w:szCs w:val="24"/>
        </w:rPr>
        <w:t xml:space="preserve"> constitutional amendment or statutory amendment</w:t>
      </w:r>
      <w:r w:rsidR="00263AA4">
        <w:rPr>
          <w:rFonts w:ascii="Century Schoolbook" w:hAnsi="Century Schoolbook"/>
          <w:sz w:val="24"/>
          <w:szCs w:val="24"/>
        </w:rPr>
        <w:t xml:space="preserve">. </w:t>
      </w:r>
      <w:r w:rsidR="00160D0D">
        <w:rPr>
          <w:rFonts w:ascii="Century Schoolbook" w:hAnsi="Century Schoolbook"/>
          <w:sz w:val="24"/>
          <w:szCs w:val="24"/>
        </w:rPr>
        <w:t>I</w:t>
      </w:r>
      <w:r w:rsidR="00BB7BAA">
        <w:rPr>
          <w:rFonts w:ascii="Century Schoolbook" w:hAnsi="Century Schoolbook"/>
          <w:sz w:val="24"/>
          <w:szCs w:val="24"/>
        </w:rPr>
        <w:t xml:space="preserve">nstead, </w:t>
      </w:r>
      <w:r w:rsidR="00DE503D">
        <w:rPr>
          <w:rFonts w:ascii="Century Schoolbook" w:hAnsi="Century Schoolbook"/>
          <w:sz w:val="24"/>
          <w:szCs w:val="24"/>
        </w:rPr>
        <w:t xml:space="preserve">we are asking the </w:t>
      </w:r>
      <w:r w:rsidR="00BB7BAA">
        <w:rPr>
          <w:rFonts w:ascii="Century Schoolbook" w:hAnsi="Century Schoolbook"/>
          <w:sz w:val="24"/>
          <w:szCs w:val="24"/>
        </w:rPr>
        <w:t xml:space="preserve">Commission whether the proposed </w:t>
      </w:r>
      <w:r w:rsidR="0058352C">
        <w:rPr>
          <w:rFonts w:ascii="Century Schoolbook" w:hAnsi="Century Schoolbook"/>
          <w:sz w:val="24"/>
          <w:szCs w:val="24"/>
        </w:rPr>
        <w:t>Spur</w:t>
      </w:r>
      <w:r w:rsidR="00BB7BAA">
        <w:rPr>
          <w:rFonts w:ascii="Century Schoolbook" w:hAnsi="Century Schoolbook"/>
          <w:sz w:val="24"/>
          <w:szCs w:val="24"/>
        </w:rPr>
        <w:t xml:space="preserve"> serves a public purpose under the existing law.</w:t>
      </w:r>
    </w:p>
    <w:p w:rsidR="000D7FBB" w:rsidRPr="004E1EBD" w:rsidP="000D7FBB" w14:paraId="158B635A" w14:textId="77777777">
      <w:pPr>
        <w:widowControl w:val="0"/>
        <w:spacing w:after="0" w:line="480" w:lineRule="auto"/>
        <w:ind w:firstLine="720"/>
        <w:jc w:val="both"/>
        <w:rPr>
          <w:rFonts w:ascii="Century Schoolbook" w:hAnsi="Century Schoolbook"/>
          <w:sz w:val="24"/>
          <w:szCs w:val="24"/>
        </w:rPr>
      </w:pPr>
    </w:p>
    <w:p w:rsidR="004E1EBD" w:rsidRPr="004E1EBD" w:rsidP="00F43DEC" w14:paraId="1F6F3BC7"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Q. Mr</w:t>
      </w:r>
      <w:r w:rsidRPr="004E1EBD">
        <w:rPr>
          <w:rFonts w:ascii="Century Schoolbook" w:hAnsi="Century Schoolbook"/>
          <w:b/>
          <w:bCs/>
          <w:caps/>
          <w:sz w:val="24"/>
          <w:szCs w:val="24"/>
        </w:rPr>
        <w:t>.</w:t>
      </w:r>
      <w:r w:rsidRPr="004E1EBD">
        <w:rPr>
          <w:rFonts w:ascii="Century Schoolbook" w:hAnsi="Century Schoolbook"/>
          <w:b/>
          <w:caps/>
          <w:sz w:val="24"/>
          <w:szCs w:val="24"/>
        </w:rPr>
        <w:t xml:space="preserve"> Hunter seems to think </w:t>
      </w:r>
      <w:r w:rsidR="00BC392B">
        <w:rPr>
          <w:rFonts w:ascii="Century Schoolbook" w:hAnsi="Century Schoolbook"/>
          <w:b/>
          <w:caps/>
          <w:sz w:val="24"/>
          <w:szCs w:val="24"/>
        </w:rPr>
        <w:t xml:space="preserve">THE </w:t>
      </w:r>
      <w:r w:rsidRPr="004E1EBD" w:rsidR="00BC392B">
        <w:rPr>
          <w:rFonts w:ascii="Century Schoolbook" w:hAnsi="Century Schoolbook"/>
          <w:b/>
          <w:caps/>
          <w:sz w:val="24"/>
          <w:szCs w:val="24"/>
        </w:rPr>
        <w:t>COMMISSION</w:t>
      </w:r>
      <w:r w:rsidRPr="004E1EBD">
        <w:rPr>
          <w:rFonts w:ascii="Century Schoolbook" w:hAnsi="Century Schoolbook"/>
          <w:b/>
          <w:caps/>
          <w:sz w:val="24"/>
          <w:szCs w:val="24"/>
        </w:rPr>
        <w:t xml:space="preserve"> is required to determine whether the Project is investible. Does that make sense to you? </w:t>
      </w:r>
    </w:p>
    <w:p w:rsidR="004E1EBD" w:rsidRPr="004E1EBD" w:rsidP="00F43DEC" w14:paraId="09551118"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A. No</w:t>
      </w:r>
      <w:r w:rsidR="00DF1D5E">
        <w:rPr>
          <w:rFonts w:ascii="Century Schoolbook" w:hAnsi="Century Schoolbook"/>
          <w:sz w:val="24"/>
          <w:szCs w:val="24"/>
        </w:rPr>
        <w:t xml:space="preserve">. </w:t>
      </w:r>
      <w:r w:rsidR="00533C21">
        <w:rPr>
          <w:rFonts w:ascii="Century Schoolbook" w:hAnsi="Century Schoolbook"/>
          <w:sz w:val="24"/>
          <w:szCs w:val="24"/>
        </w:rPr>
        <w:t xml:space="preserve">Mr. Hunter </w:t>
      </w:r>
      <w:r w:rsidR="0053442E">
        <w:rPr>
          <w:rFonts w:ascii="Century Schoolbook" w:hAnsi="Century Schoolbook"/>
          <w:sz w:val="24"/>
          <w:szCs w:val="24"/>
        </w:rPr>
        <w:t xml:space="preserve">has </w:t>
      </w:r>
      <w:r w:rsidR="00BE7549">
        <w:rPr>
          <w:rFonts w:ascii="Century Schoolbook" w:hAnsi="Century Schoolbook"/>
          <w:sz w:val="24"/>
          <w:szCs w:val="24"/>
        </w:rPr>
        <w:t>not properly framed the question</w:t>
      </w:r>
      <w:r w:rsidR="006121C4">
        <w:rPr>
          <w:rFonts w:ascii="Century Schoolbook" w:hAnsi="Century Schoolbook"/>
          <w:sz w:val="24"/>
          <w:szCs w:val="24"/>
        </w:rPr>
        <w:t xml:space="preserve">. </w:t>
      </w:r>
      <w:r w:rsidR="00E11EF1">
        <w:rPr>
          <w:rFonts w:ascii="Century Schoolbook" w:hAnsi="Century Schoolbook"/>
          <w:sz w:val="24"/>
          <w:szCs w:val="24"/>
        </w:rPr>
        <w:t>A</w:t>
      </w:r>
      <w:r w:rsidR="00C36FE2">
        <w:rPr>
          <w:rFonts w:ascii="Century Schoolbook" w:hAnsi="Century Schoolbook"/>
          <w:sz w:val="24"/>
          <w:szCs w:val="24"/>
        </w:rPr>
        <w:t>s I understand it, t</w:t>
      </w:r>
      <w:r w:rsidR="00914092">
        <w:rPr>
          <w:rFonts w:ascii="Century Schoolbook" w:hAnsi="Century Schoolbook"/>
          <w:sz w:val="24"/>
          <w:szCs w:val="24"/>
        </w:rPr>
        <w:t xml:space="preserve">he </w:t>
      </w:r>
      <w:r w:rsidR="00C84E4E">
        <w:rPr>
          <w:rFonts w:ascii="Century Schoolbook" w:hAnsi="Century Schoolbook"/>
          <w:sz w:val="24"/>
          <w:szCs w:val="24"/>
        </w:rPr>
        <w:t>question</w:t>
      </w:r>
      <w:r w:rsidR="00BE7549">
        <w:rPr>
          <w:rFonts w:ascii="Century Schoolbook" w:hAnsi="Century Schoolbook"/>
          <w:sz w:val="24"/>
          <w:szCs w:val="24"/>
        </w:rPr>
        <w:t xml:space="preserve"> </w:t>
      </w:r>
      <w:r w:rsidRPr="004E1EBD">
        <w:rPr>
          <w:rFonts w:ascii="Century Schoolbook" w:hAnsi="Century Schoolbook"/>
          <w:sz w:val="24"/>
          <w:szCs w:val="24"/>
        </w:rPr>
        <w:t xml:space="preserve">is whether the Project, </w:t>
      </w:r>
      <w:r w:rsidRPr="004E1EBD">
        <w:rPr>
          <w:rFonts w:ascii="Century Schoolbook" w:hAnsi="Century Schoolbook"/>
          <w:i/>
          <w:sz w:val="24"/>
          <w:szCs w:val="24"/>
        </w:rPr>
        <w:t>if built</w:t>
      </w:r>
      <w:r w:rsidRPr="004E1EBD">
        <w:rPr>
          <w:rFonts w:ascii="Century Schoolbook" w:hAnsi="Century Schoolbook"/>
          <w:sz w:val="24"/>
          <w:szCs w:val="24"/>
        </w:rPr>
        <w:t xml:space="preserve">, would serve a public purpose. </w:t>
      </w:r>
      <w:r w:rsidR="002078D8">
        <w:rPr>
          <w:rFonts w:ascii="Century Schoolbook" w:hAnsi="Century Schoolbook"/>
          <w:sz w:val="24"/>
          <w:szCs w:val="24"/>
        </w:rPr>
        <w:t xml:space="preserve">My attorneys </w:t>
      </w:r>
      <w:r w:rsidRPr="004E1EBD">
        <w:rPr>
          <w:rFonts w:ascii="Century Schoolbook" w:hAnsi="Century Schoolbook"/>
          <w:sz w:val="24"/>
          <w:szCs w:val="24"/>
        </w:rPr>
        <w:t xml:space="preserve">inform me this is the authority the legislature has given to the Commission. </w:t>
      </w:r>
      <w:r w:rsidRPr="004E1EBD">
        <w:rPr>
          <w:rFonts w:ascii="Century Schoolbook" w:hAnsi="Century Schoolbook"/>
          <w:i/>
          <w:sz w:val="24"/>
          <w:szCs w:val="24"/>
        </w:rPr>
        <w:t>If the PSC decides the Project will serve a public purpose, then we will have authority to condemn property for the Project.</w:t>
      </w:r>
      <w:r w:rsidRPr="004E1EBD">
        <w:rPr>
          <w:rFonts w:ascii="Century Schoolbook" w:hAnsi="Century Schoolbook"/>
          <w:sz w:val="24"/>
          <w:szCs w:val="24"/>
        </w:rPr>
        <w:t xml:space="preserve"> </w:t>
      </w:r>
    </w:p>
    <w:p w:rsidR="004E1EBD" w:rsidP="00F43DEC" w14:paraId="1F7D8A5B" w14:textId="77777777">
      <w:pPr>
        <w:widowControl w:val="0"/>
        <w:spacing w:after="0" w:line="480" w:lineRule="auto"/>
        <w:ind w:firstLine="720"/>
        <w:jc w:val="both"/>
        <w:rPr>
          <w:rFonts w:ascii="Century Schoolbook" w:hAnsi="Century Schoolbook"/>
          <w:sz w:val="24"/>
          <w:szCs w:val="24"/>
        </w:rPr>
      </w:pPr>
      <w:r>
        <w:rPr>
          <w:rFonts w:ascii="Century Schoolbook" w:hAnsi="Century Schoolbook"/>
          <w:sz w:val="24"/>
          <w:szCs w:val="24"/>
        </w:rPr>
        <w:t>R</w:t>
      </w:r>
      <w:r w:rsidRPr="004E1EBD">
        <w:rPr>
          <w:rFonts w:ascii="Century Schoolbook" w:hAnsi="Century Schoolbook"/>
          <w:sz w:val="24"/>
          <w:szCs w:val="24"/>
        </w:rPr>
        <w:t>ailroads in America are private enterprises operating in the public interest. Whether the Project will be developed</w:t>
      </w:r>
      <w:r w:rsidR="002078D8">
        <w:rPr>
          <w:rFonts w:ascii="Century Schoolbook" w:hAnsi="Century Schoolbook"/>
          <w:sz w:val="24"/>
          <w:szCs w:val="24"/>
        </w:rPr>
        <w:t xml:space="preserve"> and</w:t>
      </w:r>
      <w:r w:rsidRPr="004E1EBD">
        <w:rPr>
          <w:rFonts w:ascii="Century Schoolbook" w:hAnsi="Century Schoolbook"/>
          <w:sz w:val="24"/>
          <w:szCs w:val="24"/>
        </w:rPr>
        <w:t xml:space="preserve"> whether the property will in fact be condemned will be up to the business judgement of the parties financing the Project.</w:t>
      </w:r>
      <w:r w:rsidR="00F347AF">
        <w:rPr>
          <w:rFonts w:ascii="Century Schoolbook" w:hAnsi="Century Schoolbook"/>
          <w:sz w:val="24"/>
          <w:szCs w:val="24"/>
        </w:rPr>
        <w:t xml:space="preserve"> </w:t>
      </w:r>
      <w:r w:rsidRPr="004E1EBD">
        <w:rPr>
          <w:rFonts w:ascii="Century Schoolbook" w:hAnsi="Century Schoolbook"/>
          <w:sz w:val="24"/>
          <w:szCs w:val="24"/>
        </w:rPr>
        <w:t>In this case, it will be my family.</w:t>
      </w:r>
      <w:r w:rsidR="00F347AF">
        <w:rPr>
          <w:rFonts w:ascii="Century Schoolbook" w:hAnsi="Century Schoolbook"/>
          <w:sz w:val="24"/>
          <w:szCs w:val="24"/>
        </w:rPr>
        <w:t xml:space="preserve"> </w:t>
      </w:r>
      <w:r w:rsidRPr="004E1EBD">
        <w:rPr>
          <w:rFonts w:ascii="Century Schoolbook" w:hAnsi="Century Schoolbook"/>
          <w:sz w:val="24"/>
          <w:szCs w:val="24"/>
        </w:rPr>
        <w:t>We will take the risk.</w:t>
      </w:r>
      <w:r w:rsidR="00F347AF">
        <w:rPr>
          <w:rFonts w:ascii="Century Schoolbook" w:hAnsi="Century Schoolbook"/>
          <w:sz w:val="24"/>
          <w:szCs w:val="24"/>
        </w:rPr>
        <w:t xml:space="preserve"> </w:t>
      </w:r>
      <w:r w:rsidRPr="004E1EBD">
        <w:rPr>
          <w:rFonts w:ascii="Century Schoolbook" w:hAnsi="Century Schoolbook"/>
          <w:sz w:val="24"/>
          <w:szCs w:val="24"/>
        </w:rPr>
        <w:t>And</w:t>
      </w:r>
      <w:r w:rsidR="002078D8">
        <w:rPr>
          <w:rFonts w:ascii="Century Schoolbook" w:hAnsi="Century Schoolbook"/>
          <w:sz w:val="24"/>
          <w:szCs w:val="24"/>
        </w:rPr>
        <w:t>,</w:t>
      </w:r>
      <w:r w:rsidRPr="004E1EBD">
        <w:rPr>
          <w:rFonts w:ascii="Century Schoolbook" w:hAnsi="Century Schoolbook"/>
          <w:sz w:val="24"/>
          <w:szCs w:val="24"/>
        </w:rPr>
        <w:t xml:space="preserve"> Mr. Hunter has shown that</w:t>
      </w:r>
      <w:r w:rsidR="002F7441">
        <w:rPr>
          <w:rFonts w:ascii="Century Schoolbook" w:hAnsi="Century Schoolbook"/>
          <w:sz w:val="24"/>
          <w:szCs w:val="24"/>
        </w:rPr>
        <w:t>,</w:t>
      </w:r>
      <w:r w:rsidRPr="004E1EBD">
        <w:rPr>
          <w:rFonts w:ascii="Century Schoolbook" w:hAnsi="Century Schoolbook"/>
          <w:sz w:val="24"/>
          <w:szCs w:val="24"/>
        </w:rPr>
        <w:t xml:space="preserve"> if we go forward, the Project can serve its public purpose whether we make a good return on our investment or not. </w:t>
      </w:r>
      <w:r w:rsidR="002078D8">
        <w:rPr>
          <w:rFonts w:ascii="Century Schoolbook" w:hAnsi="Century Schoolbook"/>
          <w:sz w:val="24"/>
          <w:szCs w:val="24"/>
        </w:rPr>
        <w:t>Our private investment decisions have nothing to do with the indisputable public purpose of the Hanson Spur.</w:t>
      </w:r>
    </w:p>
    <w:p w:rsidR="002078D8" w:rsidRPr="004E1EBD" w:rsidP="00F43DEC" w14:paraId="2E318739" w14:textId="77777777">
      <w:pPr>
        <w:widowControl w:val="0"/>
        <w:spacing w:after="0" w:line="480" w:lineRule="auto"/>
        <w:ind w:firstLine="720"/>
        <w:jc w:val="both"/>
        <w:rPr>
          <w:rFonts w:ascii="Century Schoolbook" w:hAnsi="Century Schoolbook"/>
          <w:sz w:val="24"/>
          <w:szCs w:val="24"/>
        </w:rPr>
      </w:pPr>
    </w:p>
    <w:p w:rsidR="004E1EBD" w:rsidRPr="004E1EBD" w:rsidP="00F43DEC" w14:paraId="3D1D5818" w14:textId="77777777">
      <w:pPr>
        <w:widowControl w:val="0"/>
        <w:spacing w:after="0" w:line="480" w:lineRule="auto"/>
        <w:ind w:firstLine="720"/>
        <w:jc w:val="both"/>
        <w:rPr>
          <w:rFonts w:ascii="Century Schoolbook" w:hAnsi="Century Schoolbook"/>
          <w:b/>
          <w:caps/>
          <w:sz w:val="24"/>
          <w:szCs w:val="24"/>
        </w:rPr>
      </w:pPr>
      <w:r w:rsidRPr="004E1EBD">
        <w:rPr>
          <w:rFonts w:ascii="Century Schoolbook" w:hAnsi="Century Schoolbook"/>
          <w:b/>
          <w:caps/>
          <w:sz w:val="24"/>
          <w:szCs w:val="24"/>
        </w:rPr>
        <w:t xml:space="preserve">Q. Are there any other elements of Mr. Hunter’s testimony to which you would like to respond? </w:t>
      </w:r>
    </w:p>
    <w:p w:rsidR="004E1EBD" w:rsidRPr="004E1EBD" w:rsidP="00F43DEC" w14:paraId="29C96803"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A. Yes. Mr. Hunter makes many assumptions and assertions that have no factual relationship to our Project. I do not need to </w:t>
      </w:r>
      <w:r w:rsidR="002078D8">
        <w:rPr>
          <w:rFonts w:ascii="Century Schoolbook" w:hAnsi="Century Schoolbook"/>
          <w:sz w:val="24"/>
          <w:szCs w:val="24"/>
        </w:rPr>
        <w:t xml:space="preserve">address </w:t>
      </w:r>
      <w:r w:rsidRPr="004E1EBD">
        <w:rPr>
          <w:rFonts w:ascii="Century Schoolbook" w:hAnsi="Century Schoolbook"/>
          <w:sz w:val="24"/>
          <w:szCs w:val="24"/>
        </w:rPr>
        <w:t xml:space="preserve">all these </w:t>
      </w:r>
      <w:r w:rsidR="002078D8">
        <w:rPr>
          <w:rFonts w:ascii="Century Schoolbook" w:hAnsi="Century Schoolbook"/>
          <w:sz w:val="24"/>
          <w:szCs w:val="24"/>
        </w:rPr>
        <w:t>assumptions and assertions</w:t>
      </w:r>
      <w:r w:rsidRPr="004E1EBD">
        <w:rPr>
          <w:rFonts w:ascii="Century Schoolbook" w:hAnsi="Century Schoolbook"/>
          <w:sz w:val="24"/>
          <w:szCs w:val="24"/>
        </w:rPr>
        <w:t xml:space="preserve">. What matters is that they are not relevant to the Commission’s determination of the Project’s public </w:t>
      </w:r>
      <w:r w:rsidR="00BB7BAA">
        <w:rPr>
          <w:rFonts w:ascii="Century Schoolbook" w:hAnsi="Century Schoolbook"/>
          <w:sz w:val="24"/>
          <w:szCs w:val="24"/>
        </w:rPr>
        <w:t>use</w:t>
      </w:r>
      <w:r w:rsidRPr="004E1EBD">
        <w:rPr>
          <w:rFonts w:ascii="Century Schoolbook" w:hAnsi="Century Schoolbook"/>
          <w:sz w:val="24"/>
          <w:szCs w:val="24"/>
        </w:rPr>
        <w:t>. The financial risks of the Project are being assumed by the Tarbutton family</w:t>
      </w:r>
      <w:r w:rsidR="002078D8">
        <w:rPr>
          <w:rFonts w:ascii="Century Schoolbook" w:hAnsi="Century Schoolbook"/>
          <w:sz w:val="24"/>
          <w:szCs w:val="24"/>
        </w:rPr>
        <w:t>, the owners of the Sandersville Railroad</w:t>
      </w:r>
      <w:r w:rsidRPr="004E1EBD">
        <w:rPr>
          <w:rFonts w:ascii="Century Schoolbook" w:hAnsi="Century Schoolbook"/>
          <w:sz w:val="24"/>
          <w:szCs w:val="24"/>
        </w:rPr>
        <w:t>. We do</w:t>
      </w:r>
      <w:r w:rsidR="002078D8">
        <w:rPr>
          <w:rFonts w:ascii="Century Schoolbook" w:hAnsi="Century Schoolbook"/>
          <w:sz w:val="24"/>
          <w:szCs w:val="24"/>
        </w:rPr>
        <w:t xml:space="preserve"> </w:t>
      </w:r>
      <w:r w:rsidRPr="004E1EBD">
        <w:rPr>
          <w:rFonts w:ascii="Century Schoolbook" w:hAnsi="Century Schoolbook"/>
          <w:sz w:val="24"/>
          <w:szCs w:val="24"/>
        </w:rPr>
        <w:t>n</w:t>
      </w:r>
      <w:r w:rsidR="002078D8">
        <w:rPr>
          <w:rFonts w:ascii="Century Schoolbook" w:hAnsi="Century Schoolbook"/>
          <w:sz w:val="24"/>
          <w:szCs w:val="24"/>
        </w:rPr>
        <w:t>o</w:t>
      </w:r>
      <w:r w:rsidRPr="004E1EBD">
        <w:rPr>
          <w:rFonts w:ascii="Century Schoolbook" w:hAnsi="Century Schoolbook"/>
          <w:sz w:val="24"/>
          <w:szCs w:val="24"/>
        </w:rPr>
        <w:t>t plan on losing money, and Mr. Hunter has offered nothing that makes us doubt our plans. As a result, we believe the Commission can reasonably expect that, if we build the Hanson Spur, it will provide the benefits we have claimed.</w:t>
      </w:r>
    </w:p>
    <w:p w:rsidR="004E1EBD" w:rsidRPr="004E1EBD" w:rsidP="00F43DEC" w14:paraId="2EA80605"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There are, however, things about his testimony that seem notably far-fetched.</w:t>
      </w:r>
    </w:p>
    <w:p w:rsidR="004E1EBD" w:rsidRPr="004E1EBD" w:rsidP="00F43DEC" w14:paraId="7EFBB9DD"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First, as a matter of personal privilege, I object to Mr. Hunter’s prejudicial inclusion of photos in the body and exhibits of his testimony that show segments of a down-at-the-heels railroad. He says these are photos of segments of CSXT railroad. I do not know where those photos were taken, but they have nothing to do with Sandersville Railroad. Our railroad is in excellent shape, and we will maintain the Hanson Spur in the same manner. </w:t>
      </w:r>
    </w:p>
    <w:p w:rsidR="004E1EBD" w:rsidRPr="004E1EBD" w:rsidP="00F43DEC" w14:paraId="1A166180" w14:textId="77777777">
      <w:pPr>
        <w:widowControl w:val="0"/>
        <w:spacing w:after="0" w:line="480" w:lineRule="auto"/>
        <w:ind w:firstLine="720"/>
        <w:jc w:val="both"/>
        <w:rPr>
          <w:rFonts w:ascii="Century Schoolbook" w:hAnsi="Century Schoolbook"/>
          <w:sz w:val="24"/>
          <w:szCs w:val="24"/>
        </w:rPr>
      </w:pPr>
      <w:r>
        <w:rPr>
          <w:rFonts w:ascii="Century Schoolbook" w:hAnsi="Century Schoolbook"/>
          <w:sz w:val="24"/>
          <w:szCs w:val="24"/>
        </w:rPr>
        <w:t>Second</w:t>
      </w:r>
      <w:r w:rsidRPr="004E1EBD">
        <w:rPr>
          <w:rFonts w:ascii="Century Schoolbook" w:hAnsi="Century Schoolbook"/>
          <w:sz w:val="24"/>
          <w:szCs w:val="24"/>
        </w:rPr>
        <w:t>, our costs should not be conflated with Heidelberg’s costs, as Mr. Hunter does in his testimony</w:t>
      </w:r>
      <w:r>
        <w:rPr>
          <w:rFonts w:ascii="Century Schoolbook" w:hAnsi="Century Schoolbook"/>
          <w:sz w:val="24"/>
          <w:szCs w:val="24"/>
        </w:rPr>
        <w:t>.</w:t>
      </w:r>
      <w:r>
        <w:rPr>
          <w:rStyle w:val="FootnoteReference"/>
          <w:rFonts w:ascii="Century Schoolbook" w:hAnsi="Century Schoolbook"/>
          <w:sz w:val="24"/>
          <w:szCs w:val="24"/>
        </w:rPr>
        <w:footnoteReference w:id="35"/>
      </w:r>
      <w:r w:rsidRPr="004E1EBD">
        <w:rPr>
          <w:rFonts w:ascii="Century Schoolbook" w:hAnsi="Century Schoolbook"/>
          <w:sz w:val="24"/>
          <w:szCs w:val="24"/>
        </w:rPr>
        <w:t xml:space="preserve"> Those costs are exclusively Heidelberg’s decision and based on its internal requirements. </w:t>
      </w:r>
    </w:p>
    <w:p w:rsidR="004E1EBD" w:rsidP="00F43DEC" w14:paraId="67A73C0C" w14:textId="77777777">
      <w:pPr>
        <w:widowControl w:val="0"/>
        <w:spacing w:after="0" w:line="480" w:lineRule="auto"/>
        <w:ind w:firstLine="720"/>
        <w:jc w:val="both"/>
        <w:rPr>
          <w:rFonts w:ascii="Century Schoolbook" w:hAnsi="Century Schoolbook"/>
          <w:sz w:val="24"/>
          <w:szCs w:val="24"/>
        </w:rPr>
      </w:pPr>
      <w:r w:rsidRPr="004E1EBD">
        <w:rPr>
          <w:rFonts w:ascii="Century Schoolbook" w:hAnsi="Century Schoolbook"/>
          <w:sz w:val="24"/>
          <w:szCs w:val="24"/>
        </w:rPr>
        <w:t xml:space="preserve">Finally, Mr. Hunter seems to want to go back to the dark ages of hyper-regulation which led to the bankruptcy of many of the nation’s largest railroads. He wants the PSC to second guess our private business decisions and whether we should be able to take a business risk that will benefit the public whether </w:t>
      </w:r>
      <w:r w:rsidR="002C6755">
        <w:rPr>
          <w:rFonts w:ascii="Century Schoolbook" w:hAnsi="Century Schoolbook"/>
          <w:sz w:val="24"/>
          <w:szCs w:val="24"/>
        </w:rPr>
        <w:t xml:space="preserve">or not </w:t>
      </w:r>
      <w:r w:rsidRPr="004E1EBD">
        <w:rPr>
          <w:rFonts w:ascii="Century Schoolbook" w:hAnsi="Century Schoolbook"/>
          <w:sz w:val="24"/>
          <w:szCs w:val="24"/>
        </w:rPr>
        <w:t>we succeed. I understand from counsel there is no legal basis for this notion under Georgia law. As a matter of policy, I hope the Commission will not go down that path. Doing so would likely assure no new railroads will ever again be built in Georgia with private capital</w:t>
      </w:r>
      <w:r w:rsidR="00BB7BAA">
        <w:rPr>
          <w:rFonts w:ascii="Century Schoolbook" w:hAnsi="Century Schoolbook"/>
          <w:sz w:val="24"/>
          <w:szCs w:val="24"/>
        </w:rPr>
        <w:t>, and, as Georgia’s legislature has recognized, railroads and particularly short line railroads are vital to the states continued prosperity and growth</w:t>
      </w:r>
      <w:r w:rsidRPr="004E1EBD">
        <w:rPr>
          <w:rFonts w:ascii="Century Schoolbook" w:hAnsi="Century Schoolbook"/>
          <w:sz w:val="24"/>
          <w:szCs w:val="24"/>
        </w:rPr>
        <w:t xml:space="preserve">. </w:t>
      </w:r>
    </w:p>
    <w:p w:rsidR="00876BCE" w:rsidRPr="004E1EBD" w:rsidP="00F43DEC" w14:paraId="15B77C51" w14:textId="77777777">
      <w:pPr>
        <w:widowControl w:val="0"/>
        <w:spacing w:after="0" w:line="480" w:lineRule="auto"/>
        <w:jc w:val="both"/>
        <w:rPr>
          <w:rFonts w:ascii="Century Schoolbook" w:hAnsi="Century Schoolbook"/>
          <w:sz w:val="24"/>
          <w:szCs w:val="24"/>
        </w:rPr>
      </w:pPr>
    </w:p>
    <w:p w:rsidR="004E1EBD" w:rsidRPr="004E1EBD" w:rsidP="00F43DEC" w14:paraId="3B28EEBE" w14:textId="77777777">
      <w:pPr>
        <w:widowControl w:val="0"/>
        <w:spacing w:after="0" w:line="480" w:lineRule="auto"/>
        <w:ind w:firstLine="720"/>
        <w:jc w:val="both"/>
        <w:rPr>
          <w:rFonts w:ascii="Century Schoolbook" w:hAnsi="Century Schoolbook"/>
          <w:b/>
          <w:bCs/>
          <w:sz w:val="24"/>
          <w:szCs w:val="24"/>
        </w:rPr>
      </w:pPr>
      <w:r w:rsidRPr="004E1EBD">
        <w:rPr>
          <w:rFonts w:ascii="Century Schoolbook" w:hAnsi="Century Schoolbook"/>
          <w:b/>
          <w:bCs/>
          <w:sz w:val="24"/>
          <w:szCs w:val="24"/>
        </w:rPr>
        <w:t xml:space="preserve">Q. DOES THIS CONCLUDE YOUR REBUTTAL TESTIMONY? </w:t>
      </w:r>
    </w:p>
    <w:p w:rsidR="002C6755" w:rsidP="002C6755" w14:paraId="2C5BB528" w14:textId="77777777">
      <w:pPr>
        <w:widowControl w:val="0"/>
        <w:spacing w:after="0" w:line="480" w:lineRule="auto"/>
        <w:jc w:val="both"/>
        <w:rPr>
          <w:rFonts w:ascii="Century Schoolbook" w:hAnsi="Century Schoolbook"/>
          <w:sz w:val="24"/>
          <w:szCs w:val="24"/>
        </w:rPr>
      </w:pPr>
      <w:r w:rsidRPr="004E1EBD">
        <w:rPr>
          <w:rFonts w:ascii="Century Schoolbook" w:hAnsi="Century Schoolbook"/>
          <w:sz w:val="24"/>
          <w:szCs w:val="24"/>
        </w:rPr>
        <w:tab/>
        <w:t>A. Yes.</w:t>
      </w:r>
    </w:p>
    <w:p w:rsidR="00F43DEC" w:rsidP="00F43DEC" w14:paraId="554199F8" w14:textId="77777777">
      <w:pPr>
        <w:widowControl w:val="0"/>
        <w:rPr>
          <w:rFonts w:ascii="Century Schoolbook" w:hAnsi="Century Schoolbook"/>
          <w:sz w:val="24"/>
          <w:szCs w:val="24"/>
        </w:rPr>
        <w:sectPr w:rsidSect="00455F42">
          <w:footerReference w:type="default" r:id="rId19"/>
          <w:pgSz w:w="12240" w:h="15840"/>
          <w:pgMar w:top="1440" w:right="1440" w:bottom="1440" w:left="1440" w:header="720" w:footer="720" w:gutter="0"/>
          <w:lnNumType w:countBy="1"/>
          <w:pgNumType w:start="1"/>
          <w:cols w:space="720"/>
          <w:docGrid w:linePitch="360"/>
        </w:sectPr>
      </w:pPr>
      <w:r>
        <w:rPr>
          <w:rFonts w:ascii="Century Schoolbook" w:hAnsi="Century Schoolbook"/>
          <w:sz w:val="24"/>
          <w:szCs w:val="24"/>
        </w:rPr>
        <w:br w:type="page"/>
      </w:r>
    </w:p>
    <w:p w:rsidR="00D1170D" w:rsidRPr="004E1EBD" w:rsidP="002C6755" w14:paraId="50BCA226" w14:textId="77777777">
      <w:pPr>
        <w:widowControl w:val="0"/>
        <w:spacing w:after="0"/>
        <w:jc w:val="center"/>
        <w:rPr>
          <w:rFonts w:ascii="Century Schoolbook" w:eastAsia="Times New Roman" w:hAnsi="Century Schoolbook" w:cs="Times New Roman"/>
          <w:b/>
          <w:bCs/>
          <w:sz w:val="24"/>
          <w:szCs w:val="24"/>
          <w14:ligatures w14:val="none"/>
        </w:rPr>
      </w:pPr>
      <w:r w:rsidRPr="004E1EBD">
        <w:rPr>
          <w:rFonts w:ascii="Century Schoolbook" w:eastAsia="Times New Roman" w:hAnsi="Century Schoolbook" w:cs="Times New Roman"/>
          <w:b/>
          <w:bCs/>
          <w:sz w:val="24"/>
          <w:szCs w:val="24"/>
          <w14:ligatures w14:val="none"/>
        </w:rPr>
        <w:t>BEFORE THE</w:t>
      </w:r>
    </w:p>
    <w:p w:rsidR="00D1170D" w:rsidRPr="004E1EBD" w:rsidP="002C6755" w14:paraId="6FA56A96" w14:textId="77777777">
      <w:pPr>
        <w:widowControl w:val="0"/>
        <w:spacing w:after="0"/>
        <w:jc w:val="center"/>
        <w:rPr>
          <w:rFonts w:ascii="Century Schoolbook" w:eastAsia="Times New Roman" w:hAnsi="Century Schoolbook" w:cs="Times New Roman"/>
          <w:b/>
          <w:bCs/>
          <w:sz w:val="24"/>
          <w:szCs w:val="24"/>
          <w14:ligatures w14:val="none"/>
        </w:rPr>
      </w:pPr>
      <w:r w:rsidRPr="004E1EBD">
        <w:rPr>
          <w:rFonts w:ascii="Century Schoolbook" w:eastAsia="Times New Roman" w:hAnsi="Century Schoolbook" w:cs="Times New Roman"/>
          <w:b/>
          <w:bCs/>
          <w:sz w:val="24"/>
          <w:szCs w:val="24"/>
          <w14:ligatures w14:val="none"/>
        </w:rPr>
        <w:t>GEORGIA PUBLIC SERVICE COMMISSION</w:t>
      </w:r>
    </w:p>
    <w:p w:rsidR="00D1170D" w:rsidRPr="004E1EBD" w:rsidP="002C6755" w14:paraId="37F6F414" w14:textId="77777777">
      <w:pPr>
        <w:widowControl w:val="0"/>
        <w:spacing w:after="0"/>
        <w:jc w:val="center"/>
        <w:rPr>
          <w:rFonts w:ascii="Century Schoolbook" w:eastAsia="Times New Roman" w:hAnsi="Century Schoolbook" w:cs="Times New Roman"/>
          <w:b/>
          <w:bCs/>
          <w:sz w:val="24"/>
          <w:szCs w:val="24"/>
          <w14:ligatures w14:val="none"/>
        </w:rPr>
      </w:pPr>
    </w:p>
    <w:tbl>
      <w:tblPr>
        <w:tblW w:w="0" w:type="auto"/>
        <w:tblInd w:w="0" w:type="dxa"/>
        <w:tblCellMar>
          <w:top w:w="15" w:type="dxa"/>
          <w:left w:w="15" w:type="dxa"/>
          <w:bottom w:w="15" w:type="dxa"/>
          <w:right w:w="15" w:type="dxa"/>
        </w:tblCellMar>
        <w:tblLook w:val="04A0"/>
      </w:tblPr>
      <w:tblGrid>
        <w:gridCol w:w="4680"/>
        <w:gridCol w:w="4680"/>
      </w:tblGrid>
      <w:tr w14:paraId="75058A9E" w14:textId="77777777">
        <w:tblPrEx>
          <w:tblW w:w="0" w:type="auto"/>
          <w:tblInd w:w="0" w:type="dxa"/>
          <w:tblCellMar>
            <w:top w:w="15" w:type="dxa"/>
            <w:left w:w="15" w:type="dxa"/>
            <w:bottom w:w="15" w:type="dxa"/>
            <w:right w:w="15" w:type="dxa"/>
          </w:tblCellMar>
          <w:tblLook w:val="04A0"/>
        </w:tblPrEx>
        <w:tc>
          <w:tcPr>
            <w:tcW w:w="4680" w:type="dxa"/>
            <w:tcBorders>
              <w:bottom w:val="single" w:sz="4" w:space="0" w:color="000000"/>
              <w:right w:val="single" w:sz="4" w:space="0" w:color="000000"/>
            </w:tcBorders>
            <w:tcMar>
              <w:top w:w="0" w:type="dxa"/>
              <w:left w:w="108" w:type="dxa"/>
              <w:bottom w:w="0" w:type="dxa"/>
              <w:right w:w="108" w:type="dxa"/>
            </w:tcMar>
            <w:hideMark/>
          </w:tcPr>
          <w:p w:rsidR="00D1170D" w:rsidRPr="004E1EBD" w:rsidP="002C6755" w14:paraId="17FE7936" w14:textId="77777777">
            <w:pPr>
              <w:widowControl w:val="0"/>
              <w:spacing w:after="0" w:line="240" w:lineRule="auto"/>
              <w:jc w:val="both"/>
              <w:rPr>
                <w:rFonts w:ascii="Century Schoolbook" w:eastAsia="Times New Roman" w:hAnsi="Century Schoolbook" w:cs="Times New Roman"/>
                <w:b/>
                <w:bCs/>
                <w:color w:val="000000"/>
                <w:kern w:val="0"/>
                <w:sz w:val="24"/>
                <w:szCs w:val="24"/>
                <w:lang w:val="en-US" w:eastAsia="en-US" w:bidi="ar-SA"/>
                <w14:ligatures w14:val="none"/>
              </w:rPr>
            </w:pPr>
          </w:p>
          <w:p w:rsidR="00D1170D" w:rsidRPr="004E1EBD" w:rsidP="002C6755" w14:paraId="187CCD35" w14:textId="77777777">
            <w:pPr>
              <w:widowControl w:val="0"/>
              <w:spacing w:after="0" w:line="240" w:lineRule="auto"/>
              <w:jc w:val="both"/>
              <w:rPr>
                <w:rFonts w:ascii="Century Schoolbook" w:eastAsia="Times New Roman" w:hAnsi="Century Schoolbook" w:cs="Times New Roman"/>
                <w:b/>
                <w:bCs/>
                <w:color w:val="000000"/>
                <w:kern w:val="0"/>
                <w:sz w:val="24"/>
                <w:szCs w:val="24"/>
                <w:lang w:val="en-US" w:eastAsia="en-US" w:bidi="ar-SA"/>
                <w14:ligatures w14:val="none"/>
              </w:rPr>
            </w:pPr>
          </w:p>
          <w:p w:rsidR="00D1170D" w:rsidRPr="004E1EBD" w:rsidP="002C6755" w14:paraId="06D933C3" w14:textId="77777777">
            <w:pPr>
              <w:widowControl w:val="0"/>
              <w:spacing w:after="0" w:line="240" w:lineRule="auto"/>
              <w:jc w:val="both"/>
              <w:rPr>
                <w:rFonts w:ascii="Century Schoolbook" w:eastAsia="Times New Roman" w:hAnsi="Century Schoolbook" w:cs="Times New Roman"/>
                <w:b/>
                <w:bCs/>
                <w:color w:val="000000"/>
                <w:kern w:val="0"/>
                <w:sz w:val="24"/>
                <w:szCs w:val="24"/>
                <w:lang w:val="en-US" w:eastAsia="en-US" w:bidi="ar-SA"/>
                <w14:ligatures w14:val="none"/>
              </w:rPr>
            </w:pPr>
            <w:r w:rsidRPr="004E1EBD">
              <w:rPr>
                <w:rFonts w:ascii="Century Schoolbook" w:eastAsia="Times New Roman" w:hAnsi="Century Schoolbook" w:cs="Times New Roman"/>
                <w:b/>
                <w:bCs/>
                <w:color w:val="000000"/>
                <w:kern w:val="0"/>
                <w:sz w:val="24"/>
                <w:szCs w:val="24"/>
                <w:lang w:val="en-US" w:eastAsia="en-US" w:bidi="ar-SA"/>
                <w14:ligatures w14:val="none"/>
              </w:rPr>
              <w:t>In Re: Sandersville Railroad Company’s Petition For Approval to Acquire Real Estate by Condemnation</w:t>
            </w:r>
          </w:p>
          <w:p w:rsidR="00D1170D" w:rsidRPr="004E1EBD" w:rsidP="002C6755" w14:paraId="55A37A95" w14:textId="77777777">
            <w:pPr>
              <w:widowControl w:val="0"/>
              <w:spacing w:after="0" w:line="240" w:lineRule="auto"/>
              <w:jc w:val="both"/>
              <w:rPr>
                <w:rFonts w:ascii="Century Schoolbook" w:eastAsia="Times New Roman" w:hAnsi="Century Schoolbook" w:cs="Times New Roman"/>
                <w:kern w:val="0"/>
                <w:sz w:val="24"/>
                <w:szCs w:val="24"/>
                <w:lang w:val="en-US" w:eastAsia="en-US" w:bidi="ar-SA"/>
                <w14:ligatures w14:val="none"/>
              </w:rPr>
            </w:pPr>
          </w:p>
          <w:p w:rsidR="00D1170D" w:rsidRPr="004E1EBD" w:rsidP="002C6755" w14:paraId="7BA28F8D" w14:textId="77777777">
            <w:pPr>
              <w:widowControl w:val="0"/>
              <w:spacing w:after="0" w:line="240" w:lineRule="auto"/>
              <w:jc w:val="both"/>
              <w:rPr>
                <w:rFonts w:ascii="Century Schoolbook" w:eastAsia="Times New Roman" w:hAnsi="Century Schoolbook" w:cs="Times New Roman"/>
                <w:kern w:val="0"/>
                <w:sz w:val="24"/>
                <w:szCs w:val="24"/>
                <w:lang w:val="en-US" w:eastAsia="en-US" w:bidi="ar-SA"/>
                <w14:ligatures w14:val="none"/>
              </w:rPr>
            </w:pPr>
          </w:p>
        </w:tc>
        <w:tc>
          <w:tcPr>
            <w:tcW w:w="4680" w:type="dxa"/>
            <w:tcBorders>
              <w:left w:val="single" w:sz="4" w:space="0" w:color="000000"/>
            </w:tcBorders>
            <w:tcMar>
              <w:top w:w="0" w:type="dxa"/>
              <w:left w:w="108" w:type="dxa"/>
              <w:bottom w:w="0" w:type="dxa"/>
              <w:right w:w="108" w:type="dxa"/>
            </w:tcMar>
            <w:hideMark/>
          </w:tcPr>
          <w:p w:rsidR="00D1170D" w:rsidRPr="004E1EBD" w:rsidP="002C6755" w14:paraId="266A03DE" w14:textId="77777777">
            <w:pPr>
              <w:widowControl w:val="0"/>
              <w:spacing w:after="0" w:line="240" w:lineRule="auto"/>
              <w:rPr>
                <w:rFonts w:ascii="Century Schoolbook" w:eastAsia="Times New Roman" w:hAnsi="Century Schoolbook" w:cs="Times New Roman"/>
                <w:b/>
                <w:bCs/>
                <w:color w:val="000000"/>
                <w:kern w:val="0"/>
                <w:sz w:val="24"/>
                <w:szCs w:val="24"/>
                <w:lang w:val="en-US" w:eastAsia="en-US" w:bidi="ar-SA"/>
                <w14:ligatures w14:val="none"/>
              </w:rPr>
            </w:pPr>
          </w:p>
          <w:p w:rsidR="00D1170D" w:rsidRPr="004E1EBD" w:rsidP="002C6755" w14:paraId="4C232800" w14:textId="77777777">
            <w:pPr>
              <w:widowControl w:val="0"/>
              <w:spacing w:after="0" w:line="240" w:lineRule="auto"/>
              <w:rPr>
                <w:rFonts w:ascii="Century Schoolbook" w:eastAsia="Times New Roman" w:hAnsi="Century Schoolbook" w:cs="Times New Roman"/>
                <w:b/>
                <w:bCs/>
                <w:color w:val="000000"/>
                <w:kern w:val="0"/>
                <w:sz w:val="24"/>
                <w:szCs w:val="24"/>
                <w:lang w:val="en-US" w:eastAsia="en-US" w:bidi="ar-SA"/>
                <w14:ligatures w14:val="none"/>
              </w:rPr>
            </w:pPr>
          </w:p>
          <w:p w:rsidR="00D1170D" w:rsidRPr="004E1EBD" w:rsidP="002C6755" w14:paraId="7BC2655B" w14:textId="77777777">
            <w:pPr>
              <w:widowControl w:val="0"/>
              <w:spacing w:after="0" w:line="240" w:lineRule="auto"/>
              <w:rPr>
                <w:rFonts w:ascii="Century Schoolbook" w:eastAsia="Times New Roman" w:hAnsi="Century Schoolbook" w:cs="Times New Roman"/>
                <w:kern w:val="0"/>
                <w:sz w:val="24"/>
                <w:szCs w:val="24"/>
                <w:lang w:val="en-US" w:eastAsia="en-US" w:bidi="ar-SA"/>
                <w14:ligatures w14:val="none"/>
              </w:rPr>
            </w:pPr>
            <w:r w:rsidRPr="004E1EBD">
              <w:rPr>
                <w:rFonts w:ascii="Century Schoolbook" w:eastAsia="Times New Roman" w:hAnsi="Century Schoolbook" w:cs="Times New Roman"/>
                <w:b/>
                <w:bCs/>
                <w:color w:val="000000"/>
                <w:kern w:val="0"/>
                <w:sz w:val="24"/>
                <w:szCs w:val="24"/>
                <w:lang w:val="en-US" w:eastAsia="en-US" w:bidi="ar-SA"/>
                <w14:ligatures w14:val="none"/>
              </w:rPr>
              <w:t xml:space="preserve">       Docket No.: 45045</w:t>
            </w:r>
          </w:p>
          <w:p w:rsidR="00D1170D" w:rsidRPr="004E1EBD" w:rsidP="002C6755" w14:paraId="6BB760B2" w14:textId="77777777">
            <w:pPr>
              <w:widowControl w:val="0"/>
              <w:spacing w:after="0" w:line="240" w:lineRule="auto"/>
              <w:rPr>
                <w:rFonts w:ascii="Century Schoolbook" w:eastAsia="Times New Roman" w:hAnsi="Century Schoolbook" w:cs="Times New Roman"/>
                <w:kern w:val="0"/>
                <w:sz w:val="24"/>
                <w:szCs w:val="24"/>
                <w:lang w:val="en-US" w:eastAsia="en-US" w:bidi="ar-SA"/>
                <w14:ligatures w14:val="none"/>
              </w:rPr>
            </w:pPr>
          </w:p>
        </w:tc>
      </w:tr>
    </w:tbl>
    <w:p w:rsidR="00D1170D" w:rsidRPr="004E1EBD" w:rsidP="002C6755" w14:paraId="70A3B646" w14:textId="77777777">
      <w:pPr>
        <w:widowControl w:val="0"/>
        <w:spacing w:after="0"/>
        <w:rPr>
          <w:rFonts w:ascii="Century Schoolbook" w:eastAsia="Times New Roman" w:hAnsi="Century Schoolbook" w:cs="Times New Roman"/>
          <w:b/>
          <w:bCs/>
          <w:sz w:val="24"/>
          <w:szCs w:val="24"/>
          <w14:ligatures w14:val="none"/>
        </w:rPr>
      </w:pPr>
    </w:p>
    <w:p w:rsidR="00D1170D" w:rsidRPr="004E1EBD" w:rsidP="002C6755" w14:paraId="53948467" w14:textId="77777777">
      <w:pPr>
        <w:widowControl w:val="0"/>
        <w:tabs>
          <w:tab w:val="left" w:pos="1440"/>
        </w:tabs>
        <w:spacing w:after="0" w:line="240" w:lineRule="auto"/>
        <w:jc w:val="center"/>
        <w:rPr>
          <w:rFonts w:ascii="Century Schoolbook" w:eastAsia="Times New Roman" w:hAnsi="Century Schoolbook" w:cs="Times New Roman"/>
          <w:bCs/>
          <w:sz w:val="24"/>
          <w:szCs w:val="24"/>
          <w:u w:val="single"/>
          <w14:ligatures w14:val="none"/>
        </w:rPr>
      </w:pPr>
      <w:r w:rsidRPr="004E1EBD">
        <w:rPr>
          <w:rFonts w:ascii="Century Schoolbook" w:eastAsia="Times New Roman" w:hAnsi="Century Schoolbook" w:cs="Times New Roman"/>
          <w:b/>
          <w:sz w:val="24"/>
          <w:szCs w:val="24"/>
          <w:u w:val="single"/>
          <w14:ligatures w14:val="none"/>
        </w:rPr>
        <w:t>CERTIFICATE OF SERVICE</w:t>
      </w:r>
    </w:p>
    <w:p w:rsidR="00D1170D" w:rsidRPr="004E1EBD" w:rsidP="002C6755" w14:paraId="03A84FB1" w14:textId="77777777">
      <w:pPr>
        <w:widowControl w:val="0"/>
        <w:spacing w:after="0"/>
        <w:ind w:firstLine="720"/>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sz w:val="24"/>
          <w:szCs w:val="24"/>
          <w14:ligatures w14:val="none"/>
        </w:rPr>
        <w:t xml:space="preserve">I certify that I have this day served a copy of the foregoing </w:t>
      </w:r>
      <w:r w:rsidRPr="004E1EBD" w:rsidR="00C709B5">
        <w:rPr>
          <w:rFonts w:ascii="Century Schoolbook" w:hAnsi="Century Schoolbook" w:cs="Times New Roman"/>
          <w:b/>
          <w:bCs/>
          <w:sz w:val="24"/>
          <w:szCs w:val="24"/>
          <w:u w:val="single"/>
        </w:rPr>
        <w:t>REBUTTAL</w:t>
      </w:r>
      <w:r w:rsidRPr="004E1EBD">
        <w:rPr>
          <w:rFonts w:ascii="Century Schoolbook" w:hAnsi="Century Schoolbook" w:cs="Times New Roman"/>
          <w:b/>
          <w:bCs/>
          <w:sz w:val="24"/>
          <w:szCs w:val="24"/>
          <w:u w:val="single"/>
        </w:rPr>
        <w:t xml:space="preserve"> TESTIMONY OF </w:t>
      </w:r>
      <w:r w:rsidRPr="004E1EBD" w:rsidR="005C22EF">
        <w:rPr>
          <w:rFonts w:ascii="Century Schoolbook" w:hAnsi="Century Schoolbook" w:cs="Times New Roman"/>
          <w:b/>
          <w:bCs/>
          <w:sz w:val="24"/>
          <w:szCs w:val="24"/>
          <w:u w:val="single"/>
        </w:rPr>
        <w:t>BENJAMIN J. TARBUTTON, III</w:t>
      </w:r>
      <w:r w:rsidRPr="004E1EBD">
        <w:rPr>
          <w:rFonts w:ascii="Century Schoolbook" w:hAnsi="Century Schoolbook"/>
          <w:sz w:val="24"/>
          <w:szCs w:val="24"/>
        </w:rPr>
        <w:t xml:space="preserve"> upon</w:t>
      </w:r>
      <w:r w:rsidRPr="004E1EBD">
        <w:rPr>
          <w:rFonts w:ascii="Century Schoolbook" w:eastAsia="Times New Roman" w:hAnsi="Century Schoolbook" w:cs="Times New Roman"/>
          <w:bCs/>
          <w:sz w:val="24"/>
          <w:szCs w:val="24"/>
          <w14:ligatures w14:val="none"/>
        </w:rPr>
        <w:t xml:space="preserve"> the following persons by causing electronic copies of the same to be transmitted to each party that has supplied a valid email address and upon all other parties via first class mail with adequate postage affixed thereon and deposited in the United States Mail addressed as follows: </w:t>
      </w:r>
    </w:p>
    <w:tbl>
      <w:tblPr>
        <w:tblW w:w="10875" w:type="dxa"/>
        <w:tblInd w:w="-75" w:type="dxa"/>
        <w:tblLayout w:type="fixed"/>
        <w:tblCellMar>
          <w:top w:w="0" w:type="dxa"/>
          <w:left w:w="108" w:type="dxa"/>
          <w:bottom w:w="0" w:type="dxa"/>
          <w:right w:w="108" w:type="dxa"/>
        </w:tblCellMar>
        <w:tblLook w:val="0000"/>
      </w:tblPr>
      <w:tblGrid>
        <w:gridCol w:w="3706"/>
        <w:gridCol w:w="236"/>
        <w:gridCol w:w="3075"/>
        <w:gridCol w:w="270"/>
        <w:gridCol w:w="3588"/>
      </w:tblGrid>
      <w:tr w14:paraId="189BA609"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6B05FED5"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Sallie Tanner*</w:t>
            </w:r>
          </w:p>
          <w:p w:rsidR="00C709B5" w:rsidRPr="00455F42" w:rsidP="002C6755" w14:paraId="600E20CC"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Executive Secretary</w:t>
            </w:r>
          </w:p>
          <w:p w:rsidR="00C709B5" w:rsidRPr="00455F42" w:rsidP="002C6755" w14:paraId="190D0FD9"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Georgia Public Service Comm.</w:t>
            </w:r>
          </w:p>
          <w:p w:rsidR="00C709B5" w:rsidRPr="00455F42" w:rsidP="002C6755" w14:paraId="2525B43A"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244 Washington Street, SW</w:t>
            </w:r>
          </w:p>
          <w:p w:rsidR="00C709B5" w:rsidRPr="00455F42" w:rsidP="002C6755" w14:paraId="327FD7FC" w14:textId="77777777">
            <w:pPr>
              <w:widowControl w:val="0"/>
              <w:snapToGrid w:val="0"/>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GA  30334</w:t>
            </w:r>
          </w:p>
          <w:p w:rsidR="00C709B5" w:rsidRPr="00455F42" w:rsidP="002C6755" w14:paraId="6D8D99E3" w14:textId="2BB5BD3A">
            <w:pPr>
              <w:widowControl w:val="0"/>
              <w:snapToGrid w:val="0"/>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stanner@psc.</w:t>
            </w:r>
            <w:r w:rsidR="00455F42">
              <w:rPr>
                <w:rFonts w:ascii="Century Schoolbook" w:hAnsi="Century Schoolbook" w:eastAsiaTheme="minorHAnsi" w:cstheme="minorBidi"/>
                <w:kern w:val="2"/>
                <w:sz w:val="22"/>
                <w:szCs w:val="22"/>
                <w:lang w:val="en-US" w:eastAsia="en-US" w:bidi="ar-SA"/>
                <w14:ligatures w14:val="standardContextual"/>
              </w:rPr>
              <w:t>ga.gov</w:t>
            </w:r>
          </w:p>
        </w:tc>
        <w:tc>
          <w:tcPr>
            <w:tcW w:w="236" w:type="dxa"/>
            <w:tcMar>
              <w:top w:w="0" w:type="dxa"/>
              <w:left w:w="15" w:type="dxa"/>
              <w:bottom w:w="0" w:type="dxa"/>
              <w:right w:w="15" w:type="dxa"/>
            </w:tcMar>
            <w:vAlign w:val="center"/>
          </w:tcPr>
          <w:p w:rsidR="00C709B5" w:rsidRPr="00455F42" w:rsidP="002C6755" w14:paraId="6C559445"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2A26102E" w14:textId="77777777">
            <w:pPr>
              <w:widowControl w:val="0"/>
              <w:suppressAutoHyphens/>
              <w:spacing w:after="0" w:line="240" w:lineRule="auto"/>
              <w:ind w:left="165" w:firstLine="21"/>
              <w:rPr>
                <w:rFonts w:ascii="Century Schoolbook" w:hAnsi="Century Schoolbook" w:eastAsiaTheme="minorHAnsi" w:cstheme="minorBidi"/>
                <w:kern w:val="2"/>
                <w:sz w:val="22"/>
                <w:szCs w:val="22"/>
                <w:lang w:val="en-US" w:eastAsia="en-US" w:bidi="ar-SA"/>
                <w14:ligatures w14:val="standardContextual"/>
              </w:rPr>
            </w:pPr>
          </w:p>
          <w:p w:rsidR="00C709B5" w:rsidRPr="00455F42" w:rsidP="002C6755" w14:paraId="11478AF5"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Rob Trokey</w:t>
            </w:r>
          </w:p>
          <w:p w:rsidR="00C709B5" w:rsidRPr="00455F42" w:rsidP="002C6755" w14:paraId="00AA8F1B"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Director, Electric Unit</w:t>
            </w:r>
          </w:p>
          <w:p w:rsidR="00C709B5" w:rsidRPr="00455F42" w:rsidP="002C6755" w14:paraId="2A40B7D5"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Georgia Public Service Comm.</w:t>
            </w:r>
          </w:p>
          <w:p w:rsidR="00C709B5" w:rsidRPr="00455F42" w:rsidP="002C6755" w14:paraId="0FD922A0"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244 Washington Street, SW</w:t>
            </w:r>
          </w:p>
          <w:p w:rsidR="00C709B5" w:rsidRPr="00455F42" w:rsidP="002C6755" w14:paraId="1812149B"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GA  30334</w:t>
            </w:r>
          </w:p>
          <w:p w:rsidR="00C709B5" w:rsidRPr="00455F42" w:rsidP="002C6755" w14:paraId="08AD2A2F" w14:textId="31E7C53E">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rtrokey@psc.</w:t>
            </w:r>
            <w:r w:rsidR="00455F42">
              <w:rPr>
                <w:rFonts w:ascii="Century Schoolbook" w:hAnsi="Century Schoolbook" w:eastAsiaTheme="minorHAnsi" w:cstheme="minorBidi"/>
                <w:kern w:val="2"/>
                <w:sz w:val="22"/>
                <w:szCs w:val="22"/>
                <w:lang w:val="en-US" w:eastAsia="en-US" w:bidi="ar-SA"/>
                <w14:ligatures w14:val="standardContextual"/>
              </w:rPr>
              <w:t>ga.gov</w:t>
            </w:r>
          </w:p>
        </w:tc>
        <w:tc>
          <w:tcPr>
            <w:tcW w:w="270" w:type="dxa"/>
            <w:tcMar>
              <w:top w:w="0" w:type="dxa"/>
              <w:left w:w="15" w:type="dxa"/>
              <w:bottom w:w="0" w:type="dxa"/>
              <w:right w:w="15" w:type="dxa"/>
            </w:tcMar>
            <w:vAlign w:val="center"/>
          </w:tcPr>
          <w:p w:rsidR="00C709B5" w:rsidRPr="00455F42" w:rsidP="002C6755" w14:paraId="7637FAD1" w14:textId="77777777">
            <w:pPr>
              <w:widowControl w:val="0"/>
              <w:snapToGrid w:val="0"/>
              <w:spacing w:after="0" w:line="240" w:lineRule="auto"/>
              <w:ind w:left="-285" w:hanging="630"/>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5C9E0CC9"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Nancy G. Gibson</w:t>
            </w:r>
          </w:p>
          <w:p w:rsidR="00C709B5" w:rsidRPr="00455F42" w:rsidP="002C6755" w14:paraId="365D6FFC"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Georgia Public Service Comm.</w:t>
            </w:r>
          </w:p>
          <w:p w:rsidR="00C709B5" w:rsidRPr="00455F42" w:rsidP="002C6755" w14:paraId="399DDEC7"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244 Washington Street, SW</w:t>
            </w:r>
          </w:p>
          <w:p w:rsidR="00C709B5" w:rsidRPr="00455F42" w:rsidP="002C6755" w14:paraId="78785606" w14:textId="77777777">
            <w:pPr>
              <w:widowControl w:val="0"/>
              <w:tabs>
                <w:tab w:val="left" w:pos="-1440"/>
                <w:tab w:val="left" w:pos="-720"/>
              </w:tabs>
              <w:suppressAutoHyphens/>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GA  30334</w:t>
            </w:r>
          </w:p>
          <w:p w:rsidR="00C709B5" w:rsidRPr="00455F42" w:rsidP="002C6755" w14:paraId="3B892D4D" w14:textId="3271909D">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ngibson@psc.</w:t>
            </w:r>
            <w:r w:rsidR="00455F42">
              <w:rPr>
                <w:rFonts w:ascii="Century Schoolbook" w:hAnsi="Century Schoolbook" w:eastAsiaTheme="minorHAnsi" w:cstheme="minorBidi"/>
                <w:kern w:val="2"/>
                <w:sz w:val="22"/>
                <w:szCs w:val="22"/>
                <w:lang w:val="en-US" w:eastAsia="en-US" w:bidi="ar-SA"/>
                <w14:ligatures w14:val="standardContextual"/>
              </w:rPr>
              <w:t>ga.gov</w:t>
            </w:r>
          </w:p>
        </w:tc>
      </w:tr>
      <w:tr w14:paraId="4363F558"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263D708D"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Jamie Rush</w:t>
            </w:r>
          </w:p>
          <w:p w:rsidR="00C709B5" w:rsidRPr="00455F42" w:rsidP="002C6755" w14:paraId="1E139D6D"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Malissa Williams</w:t>
            </w:r>
          </w:p>
          <w:p w:rsidR="00C709B5" w:rsidRPr="00455F42" w:rsidP="002C6755" w14:paraId="718B2E05"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Miriam Gutman</w:t>
            </w:r>
          </w:p>
          <w:p w:rsidR="00C709B5" w:rsidRPr="00455F42" w:rsidP="002C6755" w14:paraId="03716457"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The Southern Poverty Law Center</w:t>
            </w:r>
          </w:p>
          <w:p w:rsidR="00C709B5" w:rsidRPr="00455F42" w:rsidP="002C6755" w14:paraId="30230E16"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150 E. Ponce de Leon Avenue</w:t>
            </w:r>
          </w:p>
          <w:p w:rsidR="00C709B5" w:rsidRPr="00455F42" w:rsidP="002C6755" w14:paraId="4BE02979"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Suite 340</w:t>
            </w:r>
          </w:p>
          <w:p w:rsidR="00C709B5" w:rsidRPr="00455F42" w:rsidP="002C6755" w14:paraId="71A3EBBC"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Decatur, Georgia 30030</w:t>
            </w:r>
          </w:p>
          <w:p w:rsidR="00C709B5" w:rsidRPr="00455F42" w:rsidP="002C6755" w14:paraId="389770E7"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jamie.rush@splcenter.org</w:t>
            </w:r>
          </w:p>
          <w:p w:rsidR="00C709B5" w:rsidRPr="00455F42" w:rsidP="002C6755" w14:paraId="24D30D16"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malissa.williams@splcenter.org</w:t>
            </w:r>
          </w:p>
          <w:p w:rsidR="00C709B5" w:rsidRPr="00455F42" w:rsidP="002C6755" w14:paraId="4FA9BD30" w14:textId="77777777">
            <w:pPr>
              <w:widowControl w:val="0"/>
              <w:tabs>
                <w:tab w:val="left" w:pos="-1440"/>
                <w:tab w:val="left" w:pos="-720"/>
              </w:tabs>
              <w:suppressAutoHyphens/>
              <w:spacing w:after="0" w:line="240" w:lineRule="auto"/>
              <w:ind w:left="90"/>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miriam.gutman@splcenter.org</w:t>
            </w:r>
          </w:p>
        </w:tc>
        <w:tc>
          <w:tcPr>
            <w:tcW w:w="236" w:type="dxa"/>
            <w:tcMar>
              <w:top w:w="0" w:type="dxa"/>
              <w:left w:w="15" w:type="dxa"/>
              <w:bottom w:w="0" w:type="dxa"/>
              <w:right w:w="15" w:type="dxa"/>
            </w:tcMar>
            <w:vAlign w:val="center"/>
          </w:tcPr>
          <w:p w:rsidR="00C709B5" w:rsidRPr="00455F42" w:rsidP="002C6755" w14:paraId="3DCBBD1E"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4C230A34" w14:textId="77777777">
            <w:pPr>
              <w:widowControl w:val="0"/>
              <w:spacing w:after="0" w:line="240" w:lineRule="auto"/>
              <w:ind w:left="165" w:firstLine="21"/>
              <w:rPr>
                <w:rFonts w:ascii="Century Schoolbook" w:hAnsi="Century Schoolbook" w:eastAsiaTheme="minorHAnsi" w:cstheme="minorBidi"/>
                <w:kern w:val="2"/>
                <w:sz w:val="22"/>
                <w:szCs w:val="22"/>
                <w:lang w:val="en-US" w:eastAsia="en-US" w:bidi="ar-SA"/>
                <w14:ligatures w14:val="standardContextual"/>
              </w:rPr>
            </w:pPr>
          </w:p>
          <w:p w:rsidR="00C709B5" w:rsidRPr="00455F42" w:rsidP="002C6755" w14:paraId="774B52B7"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Robert Highsmith</w:t>
            </w:r>
          </w:p>
          <w:p w:rsidR="00C709B5" w:rsidRPr="00455F42" w:rsidP="002C6755" w14:paraId="1FB130EA"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 xml:space="preserve">Laura Flint </w:t>
            </w:r>
          </w:p>
          <w:p w:rsidR="00C709B5" w:rsidRPr="00455F42" w:rsidP="002C6755" w14:paraId="6BAE535A"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HOLLAND &amp; KNIGHT LLP</w:t>
            </w:r>
          </w:p>
          <w:p w:rsidR="00C709B5" w:rsidRPr="00455F42" w:rsidP="002C6755" w14:paraId="19C09570"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1180 West Peachtree Street NW</w:t>
            </w:r>
          </w:p>
          <w:p w:rsidR="00C709B5" w:rsidRPr="00455F42" w:rsidP="002C6755" w14:paraId="0C31B957"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Suite 1800</w:t>
            </w:r>
          </w:p>
          <w:p w:rsidR="00C709B5" w:rsidRPr="00455F42" w:rsidP="002C6755" w14:paraId="6A9FF54D"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Georgia 30309</w:t>
            </w:r>
          </w:p>
          <w:p w:rsidR="00C709B5" w:rsidRPr="00455F42" w:rsidP="002C6755" w14:paraId="15927BBE"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robert.highsmith@hklaw.com</w:t>
            </w:r>
          </w:p>
          <w:p w:rsidR="00C709B5" w:rsidRPr="00455F42" w:rsidP="002C6755" w14:paraId="2FA1E9A9"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laura.flint@hklaw.com</w:t>
            </w:r>
          </w:p>
        </w:tc>
        <w:tc>
          <w:tcPr>
            <w:tcW w:w="270" w:type="dxa"/>
            <w:tcMar>
              <w:top w:w="0" w:type="dxa"/>
              <w:left w:w="15" w:type="dxa"/>
              <w:bottom w:w="0" w:type="dxa"/>
              <w:right w:w="15" w:type="dxa"/>
            </w:tcMar>
            <w:vAlign w:val="center"/>
          </w:tcPr>
          <w:p w:rsidR="00C709B5" w:rsidRPr="00455F42" w:rsidP="002C6755" w14:paraId="718DD6BA"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697391B5"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Don and Sally Garrett</w:t>
            </w:r>
          </w:p>
          <w:p w:rsidR="00C709B5" w:rsidRPr="00455F42" w:rsidP="002C6755" w14:paraId="11A9BB93"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1335 Shoals Road</w:t>
            </w:r>
          </w:p>
          <w:p w:rsidR="00C709B5" w:rsidRPr="00455F42" w:rsidP="002C6755" w14:paraId="378DC2AE"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Sparta, Georgia 31087</w:t>
            </w:r>
          </w:p>
          <w:p w:rsidR="00C709B5" w:rsidRPr="00455F42" w:rsidP="002C6755" w14:paraId="5472639A" w14:textId="77777777">
            <w:pPr>
              <w:widowControl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 xml:space="preserve">sallygarrett45@yahoo.com </w:t>
            </w:r>
          </w:p>
        </w:tc>
      </w:tr>
      <w:tr w14:paraId="7D8E57EF"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6CC8081C"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Blaine and Diane Smith</w:t>
            </w:r>
          </w:p>
          <w:p w:rsidR="00C709B5" w:rsidRPr="00455F42" w:rsidP="002C6755" w14:paraId="50EBFD87"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823 Chatsworth Drive</w:t>
            </w:r>
          </w:p>
          <w:p w:rsidR="00C709B5" w:rsidRPr="00455F42" w:rsidP="002C6755" w14:paraId="0869F87E"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Accokeek, MD 20607</w:t>
            </w:r>
          </w:p>
          <w:p w:rsidR="00C709B5" w:rsidRPr="00455F42" w:rsidP="002C6755" w14:paraId="646EA215"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wbs10408@aol.com</w:t>
            </w:r>
          </w:p>
          <w:p w:rsidR="00C709B5" w:rsidRPr="00455F42" w:rsidP="002C6755" w14:paraId="034CF532"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hdianesmith@gmail.com</w:t>
            </w:r>
          </w:p>
        </w:tc>
        <w:tc>
          <w:tcPr>
            <w:tcW w:w="236" w:type="dxa"/>
            <w:tcMar>
              <w:top w:w="0" w:type="dxa"/>
              <w:left w:w="15" w:type="dxa"/>
              <w:bottom w:w="0" w:type="dxa"/>
              <w:right w:w="15" w:type="dxa"/>
            </w:tcMar>
            <w:vAlign w:val="center"/>
          </w:tcPr>
          <w:p w:rsidR="00C709B5" w:rsidRPr="00455F42" w:rsidP="002C6755" w14:paraId="3A67326A"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2405EFA4"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Grant E. McBride</w:t>
            </w:r>
          </w:p>
          <w:p w:rsidR="00C709B5" w:rsidRPr="00455F42" w:rsidP="002C6755" w14:paraId="12C73CF9"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Smith Welch Webb &amp; White</w:t>
            </w:r>
          </w:p>
          <w:p w:rsidR="00C709B5" w:rsidRPr="00455F42" w:rsidP="002C6755" w14:paraId="007AE07F"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2200 Keys Ferry Court</w:t>
            </w:r>
          </w:p>
          <w:p w:rsidR="00C709B5" w:rsidRPr="00455F42" w:rsidP="002C6755" w14:paraId="050318EB"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McDonogh, GA 30523</w:t>
            </w:r>
          </w:p>
          <w:p w:rsidR="00C709B5" w:rsidRPr="00455F42" w:rsidP="002C6755" w14:paraId="62DFAC5D"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gmcbride@smithwelchlaw.com</w:t>
            </w:r>
          </w:p>
        </w:tc>
        <w:tc>
          <w:tcPr>
            <w:tcW w:w="270" w:type="dxa"/>
            <w:tcMar>
              <w:top w:w="0" w:type="dxa"/>
              <w:left w:w="15" w:type="dxa"/>
              <w:bottom w:w="0" w:type="dxa"/>
              <w:right w:w="15" w:type="dxa"/>
            </w:tcMar>
            <w:vAlign w:val="center"/>
          </w:tcPr>
          <w:p w:rsidR="00C709B5" w:rsidRPr="00455F42" w:rsidP="002C6755" w14:paraId="39E44B94"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0634348D" w14:textId="77777777">
            <w:pPr>
              <w:widowControl w:val="0"/>
              <w:snapToGrid w:val="0"/>
              <w:spacing w:after="0" w:line="240" w:lineRule="auto"/>
              <w:ind w:left="78" w:hanging="3"/>
              <w:rPr>
                <w:rFonts w:ascii="Century Schoolbook" w:hAnsi="Century Schoolbook" w:eastAsiaTheme="minorHAnsi" w:cstheme="minorBidi"/>
                <w:kern w:val="2"/>
                <w:sz w:val="22"/>
                <w:szCs w:val="22"/>
                <w:lang w:val="en-US" w:eastAsia="en-US" w:bidi="ar-SA"/>
                <w14:ligatures w14:val="standardContextual"/>
              </w:rPr>
            </w:pPr>
          </w:p>
          <w:p w:rsidR="00C709B5" w:rsidRPr="00455F42" w:rsidP="002C6755" w14:paraId="1BD0B927"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Elizabeth L. Sanz</w:t>
            </w:r>
          </w:p>
          <w:p w:rsidR="00C709B5" w:rsidRPr="00455F42" w:rsidP="002C6755" w14:paraId="315BBBED"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Renee D. Flaherty</w:t>
            </w:r>
          </w:p>
          <w:p w:rsidR="00C709B5" w:rsidRPr="00455F42" w:rsidP="002C6755" w14:paraId="274533C3"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Institute for Justice</w:t>
            </w:r>
          </w:p>
          <w:p w:rsidR="00C709B5" w:rsidRPr="00455F42" w:rsidP="002C6755" w14:paraId="24DF9051"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901 N. Glebe Road</w:t>
            </w:r>
          </w:p>
          <w:p w:rsidR="00C709B5" w:rsidRPr="00455F42" w:rsidP="002C6755" w14:paraId="2FB02A0D"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Suite 900</w:t>
            </w:r>
          </w:p>
          <w:p w:rsidR="00C709B5" w:rsidRPr="00455F42" w:rsidP="002C6755" w14:paraId="1449F829"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Arlington, Virginia 22203</w:t>
            </w:r>
          </w:p>
          <w:p w:rsidR="00C709B5" w:rsidRPr="00455F42" w:rsidP="002C6755" w14:paraId="74C202A6"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bsanz@ij.org</w:t>
            </w:r>
          </w:p>
          <w:p w:rsidR="00C709B5" w:rsidRPr="00455F42" w:rsidP="002C6755" w14:paraId="51EC9EA1"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rflaherty@ij.org</w:t>
            </w:r>
          </w:p>
        </w:tc>
      </w:tr>
      <w:tr w14:paraId="33CC9F65"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58D056AC"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Marvin and Pat Smith</w:t>
            </w:r>
          </w:p>
          <w:p w:rsidR="00C709B5" w:rsidRPr="00455F42" w:rsidP="002C6755" w14:paraId="4B99DF39"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15500 Avery Road</w:t>
            </w:r>
          </w:p>
          <w:p w:rsidR="00C709B5" w:rsidRPr="00455F42" w:rsidP="002C6755" w14:paraId="69156645"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Rockville, MD 20855</w:t>
            </w:r>
          </w:p>
          <w:p w:rsidR="00C709B5" w:rsidRPr="00455F42" w:rsidP="002C6755" w14:paraId="750159BA"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marvin.smithjr@yahoo.com</w:t>
            </w:r>
          </w:p>
          <w:p w:rsidR="00C709B5" w:rsidRPr="00455F42" w:rsidP="002C6755" w14:paraId="4FDC2DA7"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pjsmax@hotmail.com</w:t>
            </w:r>
          </w:p>
        </w:tc>
        <w:tc>
          <w:tcPr>
            <w:tcW w:w="236" w:type="dxa"/>
            <w:tcMar>
              <w:top w:w="0" w:type="dxa"/>
              <w:left w:w="15" w:type="dxa"/>
              <w:bottom w:w="0" w:type="dxa"/>
              <w:right w:w="15" w:type="dxa"/>
            </w:tcMar>
            <w:vAlign w:val="center"/>
          </w:tcPr>
          <w:p w:rsidR="00C709B5" w:rsidRPr="00455F42" w:rsidP="002C6755" w14:paraId="4CD04DE3"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6E48DEB8"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William R. Maurer</w:t>
            </w:r>
          </w:p>
          <w:p w:rsidR="00C709B5" w:rsidRPr="00455F42" w:rsidP="002C6755" w14:paraId="7C953033"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Institute for Justice</w:t>
            </w:r>
          </w:p>
          <w:p w:rsidR="00C709B5" w:rsidRPr="00455F42" w:rsidP="002C6755" w14:paraId="0267225F"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600 University Street</w:t>
            </w:r>
          </w:p>
          <w:p w:rsidR="00C709B5" w:rsidRPr="00455F42" w:rsidP="002C6755" w14:paraId="499E4425"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Suite 1730</w:t>
            </w:r>
          </w:p>
          <w:p w:rsidR="00C709B5" w:rsidRPr="00455F42" w:rsidP="002C6755" w14:paraId="57A90AAC"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Seattle, WA 98101</w:t>
            </w:r>
          </w:p>
          <w:p w:rsidR="00C709B5" w:rsidRPr="00455F42" w:rsidP="002C6755" w14:paraId="0B0B410E"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wmaurer@ij.org</w:t>
            </w:r>
          </w:p>
        </w:tc>
        <w:tc>
          <w:tcPr>
            <w:tcW w:w="270" w:type="dxa"/>
            <w:tcMar>
              <w:top w:w="0" w:type="dxa"/>
              <w:left w:w="15" w:type="dxa"/>
              <w:bottom w:w="0" w:type="dxa"/>
              <w:right w:w="15" w:type="dxa"/>
            </w:tcMar>
            <w:vAlign w:val="center"/>
          </w:tcPr>
          <w:p w:rsidR="00C709B5" w:rsidRPr="00455F42" w:rsidP="002C6755" w14:paraId="49CB5E06"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19E2DEE7"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 xml:space="preserve">Verne Kennedy Hollis </w:t>
            </w:r>
          </w:p>
          <w:p w:rsidR="00C709B5" w:rsidRPr="00455F42" w:rsidP="002C6755" w14:paraId="2F8E0BC7"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 xml:space="preserve">373 Hamilton St. </w:t>
            </w:r>
          </w:p>
          <w:p w:rsidR="00C709B5" w:rsidRPr="00455F42" w:rsidP="002C6755" w14:paraId="77668C2F"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Sparta, Georgia 31087</w:t>
            </w:r>
          </w:p>
          <w:p w:rsidR="00C709B5" w:rsidRPr="00455F42" w:rsidP="002C6755" w14:paraId="341CDE70"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vkenn41@yahoo.com</w:t>
            </w:r>
          </w:p>
          <w:p w:rsidR="00C709B5" w:rsidRPr="00455F42" w:rsidP="002C6755" w14:paraId="528E2FCD"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r>
      <w:tr w14:paraId="56BCA053"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4C0BA9F3"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Thomas Ahmad Lee</w:t>
            </w:r>
          </w:p>
          <w:p w:rsidR="00C709B5" w:rsidRPr="00455F42" w:rsidP="002C6755" w14:paraId="7683BB52"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821 Brookriver Drive, Suite 246</w:t>
            </w:r>
          </w:p>
          <w:p w:rsidR="00C709B5" w:rsidRPr="00455F42" w:rsidP="002C6755" w14:paraId="36B63625"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Dallas, Texas 75247</w:t>
            </w:r>
          </w:p>
          <w:p w:rsidR="00C709B5" w:rsidRPr="00455F42" w:rsidP="002C6755" w14:paraId="0747FEF0"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tlee1827@yahoo.com</w:t>
            </w:r>
          </w:p>
        </w:tc>
        <w:tc>
          <w:tcPr>
            <w:tcW w:w="236" w:type="dxa"/>
            <w:tcMar>
              <w:top w:w="0" w:type="dxa"/>
              <w:left w:w="15" w:type="dxa"/>
              <w:bottom w:w="0" w:type="dxa"/>
              <w:right w:w="15" w:type="dxa"/>
            </w:tcMar>
            <w:vAlign w:val="center"/>
          </w:tcPr>
          <w:p w:rsidR="00C709B5" w:rsidRPr="00455F42" w:rsidP="002C6755" w14:paraId="700BFA54"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168F4AC0"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Sally G. Wells</w:t>
            </w:r>
          </w:p>
          <w:p w:rsidR="00C709B5" w:rsidRPr="00455F42" w:rsidP="002C6755" w14:paraId="12336053"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140 Dunn Road</w:t>
            </w:r>
          </w:p>
          <w:p w:rsidR="00C709B5" w:rsidRPr="00455F42" w:rsidP="002C6755" w14:paraId="580308F2"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Sparta, Georgia 31087</w:t>
            </w:r>
          </w:p>
          <w:p w:rsidR="00C709B5" w:rsidRPr="00455F42" w:rsidP="002C6755" w14:paraId="077B1FFB"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sllywells@yahoo.com</w:t>
            </w:r>
          </w:p>
        </w:tc>
        <w:tc>
          <w:tcPr>
            <w:tcW w:w="270" w:type="dxa"/>
            <w:tcMar>
              <w:top w:w="0" w:type="dxa"/>
              <w:left w:w="15" w:type="dxa"/>
              <w:bottom w:w="0" w:type="dxa"/>
              <w:right w:w="15" w:type="dxa"/>
            </w:tcMar>
            <w:vAlign w:val="center"/>
          </w:tcPr>
          <w:p w:rsidR="00C709B5" w:rsidRPr="00455F42" w:rsidP="002C6755" w14:paraId="1986A186"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5CEF5424"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Leo Briggs</w:t>
            </w:r>
          </w:p>
          <w:p w:rsidR="00C709B5" w:rsidRPr="00455F42" w:rsidP="002C6755" w14:paraId="647BC756"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Georgia Briggs</w:t>
            </w:r>
          </w:p>
          <w:p w:rsidR="00C709B5" w:rsidRPr="00455F42" w:rsidP="002C6755" w14:paraId="7B9B1B69"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4500 Hidden Stream Drive</w:t>
            </w:r>
          </w:p>
          <w:p w:rsidR="00C709B5" w:rsidRPr="00455F42" w:rsidP="002C6755" w14:paraId="08777DF0"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Loganville, Georgia 30052</w:t>
            </w:r>
          </w:p>
          <w:p w:rsidR="00C709B5" w:rsidRPr="00455F42" w:rsidP="002C6755" w14:paraId="6B271E27"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lgbriggs@earthlink.net</w:t>
            </w:r>
          </w:p>
        </w:tc>
      </w:tr>
      <w:tr w14:paraId="4A0956FE" w14:textId="77777777" w:rsidTr="002F594E">
        <w:tblPrEx>
          <w:tblW w:w="10875" w:type="dxa"/>
          <w:tblInd w:w="-75" w:type="dxa"/>
          <w:tblLayout w:type="fixed"/>
          <w:tblCellMar>
            <w:top w:w="0" w:type="dxa"/>
            <w:left w:w="108" w:type="dxa"/>
            <w:bottom w:w="0" w:type="dxa"/>
            <w:right w:w="108" w:type="dxa"/>
          </w:tblCellMar>
          <w:tblLook w:val="0000"/>
        </w:tblPrEx>
        <w:trPr>
          <w:cantSplit/>
          <w:trHeight w:val="1440"/>
        </w:trPr>
        <w:tc>
          <w:tcPr>
            <w:tcW w:w="3706" w:type="dxa"/>
            <w:tcMar>
              <w:top w:w="0" w:type="dxa"/>
              <w:left w:w="15" w:type="dxa"/>
              <w:bottom w:w="0" w:type="dxa"/>
              <w:right w:w="15" w:type="dxa"/>
            </w:tcMar>
            <w:vAlign w:val="center"/>
          </w:tcPr>
          <w:p w:rsidR="00C709B5" w:rsidRPr="00455F42" w:rsidP="002C6755" w14:paraId="1D5F6832"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Joel Reed</w:t>
            </w:r>
          </w:p>
          <w:p w:rsidR="00C709B5" w:rsidRPr="00455F42" w:rsidP="002C6755" w14:paraId="702D0A0C"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Kathy Reed</w:t>
            </w:r>
          </w:p>
          <w:p w:rsidR="00C709B5" w:rsidRPr="00455F42" w:rsidP="002C6755" w14:paraId="0AE75DEE"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5 Dogwood Lane</w:t>
            </w:r>
          </w:p>
          <w:p w:rsidR="00C709B5" w:rsidRPr="00455F42" w:rsidP="002C6755" w14:paraId="690B38C4"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Chatsworth, Georgia 30705</w:t>
            </w:r>
          </w:p>
          <w:p w:rsidR="00C709B5" w:rsidRPr="00455F42" w:rsidP="002C6755" w14:paraId="6E8DB814"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Jbreed48@yahoo.com</w:t>
            </w:r>
          </w:p>
        </w:tc>
        <w:tc>
          <w:tcPr>
            <w:tcW w:w="236" w:type="dxa"/>
            <w:tcMar>
              <w:top w:w="0" w:type="dxa"/>
              <w:left w:w="15" w:type="dxa"/>
              <w:bottom w:w="0" w:type="dxa"/>
              <w:right w:w="15" w:type="dxa"/>
            </w:tcMar>
            <w:vAlign w:val="center"/>
          </w:tcPr>
          <w:p w:rsidR="00C709B5" w:rsidRPr="00455F42" w:rsidP="002C6755" w14:paraId="4DDBC14A"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02930EA0"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Herus Ellison Garrett</w:t>
            </w:r>
          </w:p>
          <w:p w:rsidR="00C709B5" w:rsidRPr="00455F42" w:rsidP="002C6755" w14:paraId="5EA4C253"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111 Brookwood Court</w:t>
            </w:r>
          </w:p>
          <w:p w:rsidR="00C709B5" w:rsidRPr="00455F42" w:rsidP="002C6755" w14:paraId="71BFDED1" w14:textId="77777777">
            <w:pPr>
              <w:pStyle w:val="BodyText2"/>
              <w:widowControl w:val="0"/>
              <w:spacing w:after="0" w:line="240" w:lineRule="auto"/>
              <w:rPr>
                <w:rFonts w:ascii="Century Schoolbook" w:eastAsia="Times New Roman" w:hAnsi="Century Schoolbook" w:cs="Times New Roman"/>
                <w:kern w:val="0"/>
                <w:sz w:val="22"/>
                <w:szCs w:val="22"/>
                <w:lang w:val="en-US" w:eastAsia="en-US" w:bidi="ar-SA"/>
                <w14:ligatures w14:val="none"/>
              </w:rPr>
            </w:pPr>
            <w:r w:rsidRPr="00455F42">
              <w:rPr>
                <w:rFonts w:ascii="Century Schoolbook" w:eastAsia="Times New Roman" w:hAnsi="Century Schoolbook" w:cs="Times New Roman"/>
                <w:kern w:val="0"/>
                <w:sz w:val="22"/>
                <w:szCs w:val="22"/>
                <w:lang w:val="en-US" w:eastAsia="en-US" w:bidi="ar-SA"/>
                <w14:ligatures w14:val="none"/>
              </w:rPr>
              <w:t>Eatonton, Georgia 31024</w:t>
            </w:r>
          </w:p>
        </w:tc>
        <w:tc>
          <w:tcPr>
            <w:tcW w:w="270" w:type="dxa"/>
            <w:tcMar>
              <w:top w:w="0" w:type="dxa"/>
              <w:left w:w="15" w:type="dxa"/>
              <w:bottom w:w="0" w:type="dxa"/>
              <w:right w:w="15" w:type="dxa"/>
            </w:tcMar>
            <w:vAlign w:val="center"/>
          </w:tcPr>
          <w:p w:rsidR="00C709B5" w:rsidRPr="00455F42" w:rsidP="002C6755" w14:paraId="68D3E1A6"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23848289"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Donna N. Garrett</w:t>
            </w:r>
          </w:p>
          <w:p w:rsidR="00C709B5" w:rsidRPr="00455F42" w:rsidP="002C6755" w14:paraId="2D908475"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154 Lakeview Drive</w:t>
            </w:r>
          </w:p>
          <w:p w:rsidR="00C709B5" w:rsidRPr="00455F42" w:rsidP="002C6755" w14:paraId="1C36494F"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Sparta, Georgia 31087</w:t>
            </w:r>
          </w:p>
          <w:p w:rsidR="00C709B5" w:rsidRPr="00455F42" w:rsidP="002C6755" w14:paraId="69A71624"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ngarrett64@yahoo.com</w:t>
            </w:r>
          </w:p>
        </w:tc>
      </w:tr>
      <w:tr w14:paraId="167AE9AE" w14:textId="77777777" w:rsidTr="00455F42">
        <w:tblPrEx>
          <w:tblW w:w="10875" w:type="dxa"/>
          <w:tblInd w:w="-75" w:type="dxa"/>
          <w:tblLayout w:type="fixed"/>
          <w:tblCellMar>
            <w:top w:w="0" w:type="dxa"/>
            <w:left w:w="108" w:type="dxa"/>
            <w:bottom w:w="0" w:type="dxa"/>
            <w:right w:w="108" w:type="dxa"/>
          </w:tblCellMar>
          <w:tblLook w:val="0000"/>
        </w:tblPrEx>
        <w:trPr>
          <w:cantSplit/>
          <w:trHeight w:val="2781"/>
        </w:trPr>
        <w:tc>
          <w:tcPr>
            <w:tcW w:w="3706" w:type="dxa"/>
            <w:tcMar>
              <w:top w:w="0" w:type="dxa"/>
              <w:left w:w="15" w:type="dxa"/>
              <w:bottom w:w="0" w:type="dxa"/>
              <w:right w:w="15" w:type="dxa"/>
            </w:tcMar>
            <w:vAlign w:val="center"/>
          </w:tcPr>
          <w:p w:rsidR="00C709B5" w:rsidRPr="00455F42" w:rsidP="002C6755" w14:paraId="635B2809"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No Railroad in Our Community Coalition</w:t>
            </w:r>
          </w:p>
          <w:p w:rsidR="00C709B5" w:rsidRPr="00455F42" w:rsidP="002C6755" w14:paraId="3B1BD256"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c/o Janet P. Smith and David Mark Smith</w:t>
            </w:r>
          </w:p>
          <w:p w:rsidR="00C709B5" w:rsidRPr="00455F42" w:rsidP="002C6755" w14:paraId="35610AC1"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929 Shoals Road</w:t>
            </w:r>
          </w:p>
          <w:p w:rsidR="00C709B5" w:rsidRPr="00455F42" w:rsidP="002C6755" w14:paraId="66E65BF6"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Sparta, Georgia 31087</w:t>
            </w:r>
          </w:p>
        </w:tc>
        <w:tc>
          <w:tcPr>
            <w:tcW w:w="236" w:type="dxa"/>
            <w:tcMar>
              <w:top w:w="0" w:type="dxa"/>
              <w:left w:w="15" w:type="dxa"/>
              <w:bottom w:w="0" w:type="dxa"/>
              <w:right w:w="15" w:type="dxa"/>
            </w:tcMar>
            <w:vAlign w:val="center"/>
          </w:tcPr>
          <w:p w:rsidR="00C709B5" w:rsidRPr="00455F42" w:rsidP="002C6755" w14:paraId="2E62E202"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075" w:type="dxa"/>
            <w:tcMar>
              <w:top w:w="0" w:type="dxa"/>
              <w:left w:w="15" w:type="dxa"/>
              <w:bottom w:w="0" w:type="dxa"/>
              <w:right w:w="15" w:type="dxa"/>
            </w:tcMar>
            <w:vAlign w:val="center"/>
          </w:tcPr>
          <w:p w:rsidR="00C709B5" w:rsidRPr="00455F42" w:rsidP="002C6755" w14:paraId="228520F3" w14:textId="77777777">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Robert B. Baker</w:t>
            </w:r>
          </w:p>
          <w:p w:rsidR="00C709B5" w:rsidRPr="00455F42" w:rsidP="002C6755" w14:paraId="684DC2EC" w14:textId="77777777">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Robert B. Baker, PC</w:t>
            </w:r>
          </w:p>
          <w:p w:rsidR="00C709B5" w:rsidRPr="00455F42" w:rsidP="002C6755" w14:paraId="0A3BBDDE" w14:textId="77777777">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2480 Briarcliff Road, NE</w:t>
            </w:r>
          </w:p>
          <w:p w:rsidR="00C709B5" w:rsidRPr="00455F42" w:rsidP="002C6755" w14:paraId="30EF90DE" w14:textId="77777777">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Suite 6</w:t>
            </w:r>
          </w:p>
          <w:p w:rsidR="00C709B5" w:rsidRPr="00455F42" w:rsidP="002C6755" w14:paraId="7195565C" w14:textId="020370C0">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Georgia 30329</w:t>
            </w:r>
          </w:p>
          <w:p w:rsidR="002F594E" w:rsidRPr="00455F42" w:rsidP="002C6755" w14:paraId="59091E96" w14:textId="7D7F6519">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bobby@robertbbaker.com</w:t>
            </w:r>
          </w:p>
          <w:p w:rsidR="00C709B5" w:rsidRPr="00455F42" w:rsidP="002F594E" w14:paraId="026C653B" w14:textId="77777777">
            <w:pPr>
              <w:widowControl w:val="0"/>
              <w:adjustRightInd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270" w:type="dxa"/>
            <w:tcMar>
              <w:top w:w="0" w:type="dxa"/>
              <w:left w:w="15" w:type="dxa"/>
              <w:bottom w:w="0" w:type="dxa"/>
              <w:right w:w="15" w:type="dxa"/>
            </w:tcMar>
            <w:vAlign w:val="center"/>
          </w:tcPr>
          <w:p w:rsidR="00C709B5" w:rsidRPr="00455F42" w:rsidP="002C6755" w14:paraId="13742AC1"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p>
        </w:tc>
        <w:tc>
          <w:tcPr>
            <w:tcW w:w="3588" w:type="dxa"/>
            <w:tcMar>
              <w:top w:w="0" w:type="dxa"/>
              <w:left w:w="15" w:type="dxa"/>
              <w:bottom w:w="0" w:type="dxa"/>
              <w:right w:w="15" w:type="dxa"/>
            </w:tcMar>
            <w:vAlign w:val="center"/>
          </w:tcPr>
          <w:p w:rsidR="00C709B5" w:rsidRPr="00455F42" w:rsidP="002C6755" w14:paraId="6A98E8EF" w14:textId="77777777">
            <w:pPr>
              <w:widowControl w:val="0"/>
              <w:tabs>
                <w:tab w:val="left" w:pos="-1440"/>
                <w:tab w:val="left" w:pos="-720"/>
              </w:tabs>
              <w:suppressAutoHyphens/>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L. Craig Dowdy</w:t>
            </w:r>
          </w:p>
          <w:p w:rsidR="00C709B5" w:rsidRPr="00455F42" w:rsidP="002C6755" w14:paraId="072CF9DC" w14:textId="77777777">
            <w:pPr>
              <w:widowControl w:val="0"/>
              <w:tabs>
                <w:tab w:val="left" w:pos="-1440"/>
                <w:tab w:val="left" w:pos="-720"/>
              </w:tabs>
              <w:suppressAutoHyphens/>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Steven L. Jones</w:t>
            </w:r>
          </w:p>
          <w:p w:rsidR="00C709B5" w:rsidRPr="00455F42" w:rsidP="002C6755" w14:paraId="637A2903"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TAYLOR ENGLISH DUMA, LLP</w:t>
            </w:r>
          </w:p>
          <w:p w:rsidR="00C709B5" w:rsidRPr="00455F42" w:rsidP="002C6755" w14:paraId="60844BDA"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1600 Parkwood Circle Suite 200</w:t>
            </w:r>
          </w:p>
          <w:p w:rsidR="00C709B5" w:rsidRPr="00455F42" w:rsidP="002C6755" w14:paraId="4E5EDC63"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Atlanta, Georgia 30339</w:t>
            </w:r>
          </w:p>
          <w:p w:rsidR="00C709B5" w:rsidRPr="00455F42" w:rsidP="002C6755" w14:paraId="283994EA" w14:textId="77777777">
            <w:pPr>
              <w:widowControl w:val="0"/>
              <w:spacing w:after="0" w:line="240" w:lineRule="auto"/>
              <w:ind w:left="78"/>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cdowdy@taylorenglish.com</w:t>
            </w:r>
          </w:p>
          <w:p w:rsidR="00C709B5" w:rsidRPr="00455F42" w:rsidP="002C6755" w14:paraId="44128B68" w14:textId="77777777">
            <w:pPr>
              <w:widowControl w:val="0"/>
              <w:snapToGrid w:val="0"/>
              <w:spacing w:after="0" w:line="240" w:lineRule="auto"/>
              <w:rPr>
                <w:rFonts w:ascii="Century Schoolbook" w:hAnsi="Century Schoolbook" w:eastAsiaTheme="minorHAnsi" w:cstheme="minorBidi"/>
                <w:kern w:val="2"/>
                <w:sz w:val="22"/>
                <w:szCs w:val="22"/>
                <w:lang w:val="en-US" w:eastAsia="en-US" w:bidi="ar-SA"/>
                <w14:ligatures w14:val="standardContextual"/>
              </w:rPr>
            </w:pPr>
            <w:r w:rsidRPr="00455F42">
              <w:rPr>
                <w:rFonts w:ascii="Century Schoolbook" w:hAnsi="Century Schoolbook" w:eastAsiaTheme="minorHAnsi" w:cstheme="minorBidi"/>
                <w:kern w:val="2"/>
                <w:sz w:val="22"/>
                <w:szCs w:val="22"/>
                <w:lang w:val="en-US" w:eastAsia="en-US" w:bidi="ar-SA"/>
                <w14:ligatures w14:val="standardContextual"/>
              </w:rPr>
              <w:t>sjones@taylorenglish.com</w:t>
            </w:r>
          </w:p>
        </w:tc>
      </w:tr>
    </w:tbl>
    <w:p w:rsidR="00C709B5" w:rsidRPr="004E1EBD" w:rsidP="002C6755" w14:paraId="046363F9" w14:textId="77777777">
      <w:pPr>
        <w:widowControl w:val="0"/>
        <w:spacing w:after="0"/>
        <w:jc w:val="both"/>
        <w:rPr>
          <w:rFonts w:ascii="Century Schoolbook" w:hAnsi="Century Schoolbook" w:cs="Times New Roman"/>
          <w:b/>
          <w:bCs/>
          <w:sz w:val="24"/>
          <w:szCs w:val="24"/>
          <w:u w:val="single"/>
        </w:rPr>
      </w:pPr>
    </w:p>
    <w:p w:rsidR="002C6755" w:rsidP="002C6755" w14:paraId="73FEFDED" w14:textId="77777777">
      <w:pPr>
        <w:widowControl w:val="0"/>
        <w:tabs>
          <w:tab w:val="left" w:pos="720"/>
          <w:tab w:val="left" w:pos="2206"/>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ab/>
      </w:r>
    </w:p>
    <w:p w:rsidR="00D1170D" w:rsidRPr="004E1EBD" w:rsidP="00455F42" w14:paraId="469B914D" w14:textId="2D126B72">
      <w:pPr>
        <w:rPr>
          <w:rFonts w:ascii="Century Schoolbook" w:eastAsia="Times New Roman" w:hAnsi="Century Schoolbook" w:cs="Times New Roman"/>
          <w:bCs/>
          <w:sz w:val="24"/>
          <w:szCs w:val="24"/>
          <w14:ligatures w14:val="none"/>
        </w:rPr>
      </w:pPr>
      <w:r>
        <w:rPr>
          <w:rFonts w:ascii="Century Schoolbook" w:eastAsia="Times New Roman" w:hAnsi="Century Schoolbook" w:cs="Times New Roman"/>
          <w:sz w:val="24"/>
          <w:szCs w:val="24"/>
          <w14:ligatures w14:val="none"/>
        </w:rPr>
        <w:tab/>
      </w:r>
      <w:r w:rsidRPr="004E1EBD">
        <w:rPr>
          <w:rFonts w:ascii="Century Schoolbook" w:eastAsia="Times New Roman" w:hAnsi="Century Schoolbook" w:cs="Times New Roman"/>
          <w:sz w:val="24"/>
          <w:szCs w:val="24"/>
          <w14:ligatures w14:val="none"/>
        </w:rPr>
        <w:t>This 28th day of September 2023.</w:t>
      </w:r>
    </w:p>
    <w:p w:rsidR="00D1170D" w:rsidRPr="004E1EBD" w:rsidP="002C6755" w14:paraId="5922221E" w14:textId="77777777">
      <w:pPr>
        <w:widowControl w:val="0"/>
        <w:tabs>
          <w:tab w:val="left" w:pos="720"/>
          <w:tab w:val="center" w:pos="4680"/>
        </w:tabs>
        <w:spacing w:after="0" w:line="240" w:lineRule="auto"/>
        <w:jc w:val="both"/>
        <w:rPr>
          <w:rFonts w:ascii="Century Schoolbook" w:eastAsia="Times New Roman" w:hAnsi="Century Schoolbook" w:cs="Times New Roman"/>
          <w:bCs/>
          <w:sz w:val="24"/>
          <w:szCs w:val="24"/>
          <w14:ligatures w14:val="none"/>
        </w:rPr>
      </w:pPr>
    </w:p>
    <w:p w:rsidR="00D1170D" w:rsidRPr="004E1EBD" w:rsidP="002C6755" w14:paraId="0D83CF5D"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noProof/>
          <w:sz w:val="24"/>
          <w:szCs w:val="24"/>
          <w14:ligatures w14:val="none"/>
        </w:rPr>
        <w:drawing>
          <wp:inline distT="0" distB="0" distL="0" distR="0">
            <wp:extent cx="2194560" cy="490220"/>
            <wp:effectExtent l="0" t="0" r="0" b="5080"/>
            <wp:docPr id="1" name="Picture 1" descr="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Description automatically generated"/>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bwMode="auto">
                    <a:xfrm>
                      <a:off x="0" y="0"/>
                      <a:ext cx="2194560" cy="490220"/>
                    </a:xfrm>
                    <a:prstGeom prst="rect">
                      <a:avLst/>
                    </a:prstGeom>
                    <a:noFill/>
                    <a:ln>
                      <a:noFill/>
                    </a:ln>
                  </pic:spPr>
                </pic:pic>
              </a:graphicData>
            </a:graphic>
          </wp:inline>
        </w:drawing>
      </w:r>
    </w:p>
    <w:p w:rsidR="00D1170D" w:rsidRPr="004E1EBD" w:rsidP="002C6755" w14:paraId="14B6DCEF" w14:textId="77777777">
      <w:pPr>
        <w:widowControl w:val="0"/>
        <w:tabs>
          <w:tab w:val="left" w:pos="720"/>
        </w:tabs>
        <w:spacing w:after="0" w:line="240" w:lineRule="auto"/>
        <w:jc w:val="both"/>
        <w:rPr>
          <w:rFonts w:ascii="Century Schoolbook" w:eastAsia="Times New Roman" w:hAnsi="Century Schoolbook" w:cs="Times New Roman"/>
          <w:bCs/>
          <w:sz w:val="24"/>
          <w:szCs w:val="24"/>
          <w:u w:val="single"/>
          <w14:ligatures w14:val="none"/>
        </w:rPr>
      </w:pP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u w:val="single"/>
          <w14:ligatures w14:val="none"/>
        </w:rPr>
        <w:tab/>
      </w:r>
      <w:r w:rsidRPr="004E1EBD">
        <w:rPr>
          <w:rFonts w:ascii="Century Schoolbook" w:eastAsia="Times New Roman" w:hAnsi="Century Schoolbook" w:cs="Times New Roman"/>
          <w:bCs/>
          <w:sz w:val="24"/>
          <w:szCs w:val="24"/>
          <w:u w:val="single"/>
          <w14:ligatures w14:val="none"/>
        </w:rPr>
        <w:tab/>
      </w:r>
      <w:r w:rsidRPr="004E1EBD">
        <w:rPr>
          <w:rFonts w:ascii="Century Schoolbook" w:eastAsia="Times New Roman" w:hAnsi="Century Schoolbook" w:cs="Times New Roman"/>
          <w:bCs/>
          <w:sz w:val="24"/>
          <w:szCs w:val="24"/>
          <w:u w:val="single"/>
          <w14:ligatures w14:val="none"/>
        </w:rPr>
        <w:tab/>
      </w:r>
      <w:r w:rsidRPr="004E1EBD">
        <w:rPr>
          <w:rFonts w:ascii="Century Schoolbook" w:eastAsia="Times New Roman" w:hAnsi="Century Schoolbook" w:cs="Times New Roman"/>
          <w:bCs/>
          <w:sz w:val="24"/>
          <w:szCs w:val="24"/>
          <w:u w:val="single"/>
          <w14:ligatures w14:val="none"/>
        </w:rPr>
        <w:tab/>
      </w:r>
      <w:r w:rsidRPr="004E1EBD">
        <w:rPr>
          <w:rFonts w:ascii="Century Schoolbook" w:eastAsia="Times New Roman" w:hAnsi="Century Schoolbook" w:cs="Times New Roman"/>
          <w:bCs/>
          <w:sz w:val="24"/>
          <w:szCs w:val="24"/>
          <w:u w:val="single"/>
          <w14:ligatures w14:val="none"/>
        </w:rPr>
        <w:tab/>
      </w:r>
    </w:p>
    <w:p w:rsidR="00D1170D" w:rsidRPr="004E1EBD" w:rsidP="002C6755" w14:paraId="46466E80" w14:textId="77777777">
      <w:pPr>
        <w:widowControl w:val="0"/>
        <w:tabs>
          <w:tab w:val="left" w:pos="720"/>
        </w:tabs>
        <w:spacing w:after="0" w:line="240" w:lineRule="auto"/>
        <w:ind w:left="4320"/>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L. Craig Dowdy</w:t>
      </w:r>
    </w:p>
    <w:p w:rsidR="00D1170D" w:rsidRPr="004E1EBD" w:rsidP="002C6755" w14:paraId="170A0EC0" w14:textId="77777777">
      <w:pPr>
        <w:widowControl w:val="0"/>
        <w:tabs>
          <w:tab w:val="left" w:pos="720"/>
        </w:tabs>
        <w:spacing w:after="0" w:line="240" w:lineRule="auto"/>
        <w:ind w:left="4320"/>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Georgia Bar No. 227810</w:t>
      </w:r>
    </w:p>
    <w:p w:rsidR="00D1170D" w:rsidRPr="004E1EBD" w:rsidP="002C6755" w14:paraId="77E4A4F4" w14:textId="77777777">
      <w:pPr>
        <w:widowControl w:val="0"/>
        <w:tabs>
          <w:tab w:val="left" w:pos="720"/>
        </w:tabs>
        <w:spacing w:after="0" w:line="240" w:lineRule="auto"/>
        <w:ind w:left="4320"/>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Steven L. Jones</w:t>
      </w:r>
    </w:p>
    <w:p w:rsidR="00D1170D" w:rsidRPr="004E1EBD" w:rsidP="002C6755" w14:paraId="1999103E" w14:textId="77777777">
      <w:pPr>
        <w:widowControl w:val="0"/>
        <w:tabs>
          <w:tab w:val="left" w:pos="720"/>
        </w:tabs>
        <w:spacing w:after="0" w:line="240" w:lineRule="auto"/>
        <w:ind w:left="4320"/>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Georgia Bar No. 639038</w:t>
      </w:r>
    </w:p>
    <w:p w:rsidR="00D1170D" w:rsidRPr="004E1EBD" w:rsidP="002C6755" w14:paraId="2010C7B5"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TAYLOR ENGLISH DUMA LLP</w:t>
      </w:r>
    </w:p>
    <w:p w:rsidR="00D1170D" w:rsidRPr="004E1EBD" w:rsidP="002C6755" w14:paraId="3ECA3289"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1600 Parkwood Circle, Suite 200</w:t>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i/>
          <w:iCs/>
          <w:sz w:val="24"/>
          <w:szCs w:val="24"/>
          <w14:ligatures w14:val="none"/>
        </w:rPr>
        <w:t>Counsel for Petitioner Sandersville</w:t>
      </w:r>
    </w:p>
    <w:p w:rsidR="00D1170D" w:rsidRPr="004E1EBD" w:rsidP="002C6755" w14:paraId="6E018C0E"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Atlanta, GA  30339</w:t>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sz w:val="24"/>
          <w:szCs w:val="24"/>
          <w14:ligatures w14:val="none"/>
        </w:rPr>
        <w:tab/>
      </w:r>
      <w:r w:rsidRPr="004E1EBD">
        <w:rPr>
          <w:rFonts w:ascii="Century Schoolbook" w:eastAsia="Times New Roman" w:hAnsi="Century Schoolbook" w:cs="Times New Roman"/>
          <w:bCs/>
          <w:i/>
          <w:iCs/>
          <w:sz w:val="24"/>
          <w:szCs w:val="24"/>
          <w14:ligatures w14:val="none"/>
        </w:rPr>
        <w:t>Railroad Company</w:t>
      </w:r>
    </w:p>
    <w:p w:rsidR="00D1170D" w:rsidRPr="004E1EBD" w:rsidP="002C6755" w14:paraId="4C66F091"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Telephone:  (770) 434-6868</w:t>
      </w:r>
    </w:p>
    <w:p w:rsidR="00D1170D" w:rsidRPr="004E1EBD" w:rsidP="002C6755" w14:paraId="2427D1B4"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bCs/>
          <w:sz w:val="24"/>
          <w:szCs w:val="24"/>
          <w14:ligatures w14:val="none"/>
        </w:rPr>
        <w:t>Facsimile:   (770) 434-7376</w:t>
      </w:r>
    </w:p>
    <w:p w:rsidR="00D1170D" w:rsidRPr="004E1EBD" w:rsidP="002C6755" w14:paraId="26A4B6DE" w14:textId="77777777">
      <w:pPr>
        <w:widowControl w:val="0"/>
        <w:tabs>
          <w:tab w:val="left" w:pos="720"/>
        </w:tabs>
        <w:spacing w:after="0" w:line="240" w:lineRule="auto"/>
        <w:jc w:val="both"/>
        <w:rPr>
          <w:rFonts w:ascii="Century Schoolbook" w:eastAsia="Times New Roman" w:hAnsi="Century Schoolbook" w:cs="Times New Roman"/>
          <w:bCs/>
          <w:sz w:val="24"/>
          <w:szCs w:val="24"/>
          <w14:ligatures w14:val="none"/>
        </w:rPr>
      </w:pPr>
      <w:r w:rsidRPr="004E1EBD">
        <w:rPr>
          <w:rFonts w:ascii="Century Schoolbook" w:eastAsia="Times New Roman" w:hAnsi="Century Schoolbook" w:cs="Times New Roman"/>
          <w:sz w:val="24"/>
          <w:szCs w:val="24"/>
          <w14:ligatures w14:val="none"/>
        </w:rPr>
        <w:t>cdowdy@taylorenglish.com</w:t>
      </w:r>
    </w:p>
    <w:p w:rsidR="00D1170D" w:rsidRPr="004E1EBD" w:rsidP="00455F42" w14:paraId="65F0EB68" w14:textId="34F1674C">
      <w:pPr>
        <w:widowControl w:val="0"/>
        <w:tabs>
          <w:tab w:val="left" w:pos="720"/>
        </w:tabs>
        <w:spacing w:after="0" w:line="240" w:lineRule="auto"/>
        <w:jc w:val="both"/>
        <w:rPr>
          <w:rFonts w:ascii="Century Schoolbook" w:hAnsi="Century Schoolbook" w:cs="Times New Roman"/>
          <w:b/>
          <w:bCs/>
          <w:sz w:val="24"/>
          <w:szCs w:val="24"/>
          <w:u w:val="single"/>
        </w:rPr>
      </w:pPr>
      <w:r w:rsidRPr="004E1EBD">
        <w:rPr>
          <w:rFonts w:ascii="Century Schoolbook" w:eastAsia="Times New Roman" w:hAnsi="Century Schoolbook" w:cs="Times New Roman"/>
          <w:bCs/>
          <w:sz w:val="24"/>
          <w:szCs w:val="24"/>
          <w14:ligatures w14:val="none"/>
        </w:rPr>
        <w:t>sjones@taylorenglish.com</w:t>
      </w:r>
    </w:p>
    <w:sectPr w:rsidSect="00455F42">
      <w:footerReference w:type="default" r:id="rId21"/>
      <w:pgSz w:w="12240" w:h="15840"/>
      <w:pgMar w:top="1440" w:right="144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4113" w14:paraId="4F404FC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709B5" w:rsidRPr="00C709B5" w:rsidP="00CB1C18" w14:paraId="3D0ED4B5" w14:textId="77777777">
    <w:pPr>
      <w:pStyle w:val="Footer"/>
      <w:rPr>
        <w:rFonts w:ascii="Century Schoolbook" w:hAnsi="Century Schoolbook"/>
        <w:sz w:val="24"/>
        <w:szCs w:val="24"/>
      </w:rPr>
    </w:pPr>
    <w:r w:rsidRPr="00E24B75">
      <w:rPr>
        <w:rFonts w:ascii="Century Schoolbook" w:hAnsi="Century Schoolbook"/>
        <w:noProof/>
        <w:sz w:val="16"/>
        <w:szCs w:val="24"/>
      </w:rPr>
      <w:t>{02653614-3 }</w:t>
    </w:r>
    <w:r w:rsidRPr="00CB1C18" w:rsidR="00CB1C18">
      <w:rPr>
        <w:rFonts w:ascii="Century Schoolbook" w:hAnsi="Century Schoolbook"/>
        <w:sz w:val="24"/>
        <w:szCs w:val="24"/>
      </w:rPr>
      <w:tab/>
    </w:r>
    <w:sdt>
      <w:sdtPr>
        <w:rPr>
          <w:rFonts w:ascii="Century Schoolbook" w:hAnsi="Century Schoolbook"/>
          <w:sz w:val="24"/>
          <w:szCs w:val="24"/>
        </w:rPr>
        <w:id w:val="1684469777"/>
        <w:docPartObj>
          <w:docPartGallery w:val="Page Numbers (Bottom of Page)"/>
          <w:docPartUnique/>
        </w:docPartObj>
      </w:sdtPr>
      <w:sdtContent>
        <w:sdt>
          <w:sdtPr>
            <w:rPr>
              <w:rFonts w:ascii="Century Schoolbook" w:hAnsi="Century Schoolbook"/>
              <w:sz w:val="24"/>
              <w:szCs w:val="24"/>
            </w:rPr>
            <w:id w:val="160352849"/>
            <w:docPartObj>
              <w:docPartGallery w:val="Page Numbers (Top of Page)"/>
              <w:docPartUnique/>
            </w:docPartObj>
          </w:sdtPr>
          <w:sdtContent>
            <w:r w:rsidRPr="00C709B5">
              <w:rPr>
                <w:rFonts w:ascii="Century Schoolbook" w:hAnsi="Century Schoolbook"/>
                <w:sz w:val="24"/>
                <w:szCs w:val="24"/>
              </w:rPr>
              <w:t xml:space="preserve">Page </w:t>
            </w:r>
            <w:r w:rsidRPr="00C709B5">
              <w:rPr>
                <w:rFonts w:ascii="Century Schoolbook" w:hAnsi="Century Schoolbook"/>
                <w:b/>
                <w:bCs/>
                <w:sz w:val="24"/>
                <w:szCs w:val="24"/>
              </w:rPr>
              <w:fldChar w:fldCharType="begin"/>
            </w:r>
            <w:r w:rsidRPr="00C709B5">
              <w:rPr>
                <w:rFonts w:ascii="Century Schoolbook" w:hAnsi="Century Schoolbook"/>
                <w:b/>
                <w:bCs/>
                <w:sz w:val="24"/>
                <w:szCs w:val="24"/>
              </w:rPr>
              <w:instrText xml:space="preserve"> PAGE </w:instrText>
            </w:r>
            <w:r w:rsidRPr="00C709B5">
              <w:rPr>
                <w:rFonts w:ascii="Century Schoolbook" w:hAnsi="Century Schoolbook"/>
                <w:b/>
                <w:bCs/>
                <w:sz w:val="24"/>
                <w:szCs w:val="24"/>
              </w:rPr>
              <w:fldChar w:fldCharType="separate"/>
            </w:r>
            <w:r w:rsidRPr="00C709B5">
              <w:rPr>
                <w:rFonts w:ascii="Century Schoolbook" w:hAnsi="Century Schoolbook"/>
                <w:b/>
                <w:bCs/>
                <w:noProof/>
                <w:sz w:val="24"/>
                <w:szCs w:val="24"/>
              </w:rPr>
              <w:t>2</w:t>
            </w:r>
            <w:r w:rsidRPr="00C709B5">
              <w:rPr>
                <w:rFonts w:ascii="Century Schoolbook" w:hAnsi="Century Schoolbook"/>
                <w:b/>
                <w:bCs/>
                <w:sz w:val="24"/>
                <w:szCs w:val="24"/>
              </w:rPr>
              <w:fldChar w:fldCharType="end"/>
            </w:r>
            <w:r w:rsidRPr="00C709B5">
              <w:rPr>
                <w:rFonts w:ascii="Century Schoolbook" w:hAnsi="Century Schoolbook"/>
                <w:sz w:val="24"/>
                <w:szCs w:val="24"/>
              </w:rPr>
              <w:t xml:space="preserve"> of </w:t>
            </w:r>
            <w:r w:rsidRPr="00C709B5">
              <w:rPr>
                <w:rFonts w:ascii="Century Schoolbook" w:hAnsi="Century Schoolbook"/>
                <w:b/>
                <w:bCs/>
                <w:sz w:val="24"/>
                <w:szCs w:val="24"/>
              </w:rPr>
              <w:fldChar w:fldCharType="begin"/>
            </w:r>
            <w:r w:rsidRPr="00C709B5">
              <w:rPr>
                <w:rFonts w:ascii="Century Schoolbook" w:hAnsi="Century Schoolbook"/>
                <w:b/>
                <w:bCs/>
                <w:sz w:val="24"/>
                <w:szCs w:val="24"/>
              </w:rPr>
              <w:instrText xml:space="preserve"> NUMPAGES  </w:instrText>
            </w:r>
            <w:r w:rsidRPr="00C709B5">
              <w:rPr>
                <w:rFonts w:ascii="Century Schoolbook" w:hAnsi="Century Schoolbook"/>
                <w:b/>
                <w:bCs/>
                <w:sz w:val="24"/>
                <w:szCs w:val="24"/>
              </w:rPr>
              <w:fldChar w:fldCharType="separate"/>
            </w:r>
            <w:r w:rsidRPr="00C709B5">
              <w:rPr>
                <w:rFonts w:ascii="Century Schoolbook" w:hAnsi="Century Schoolbook"/>
                <w:b/>
                <w:bCs/>
                <w:noProof/>
                <w:sz w:val="24"/>
                <w:szCs w:val="24"/>
              </w:rPr>
              <w:t>2</w:t>
            </w:r>
            <w:r w:rsidRPr="00C709B5">
              <w:rPr>
                <w:rFonts w:ascii="Century Schoolbook" w:hAnsi="Century Schoolbook"/>
                <w:b/>
                <w:bCs/>
                <w:sz w:val="24"/>
                <w:szCs w:val="2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B1C18" w:rsidP="00CB1C18" w14:paraId="1AB244FE" w14:textId="77777777">
    <w:pPr>
      <w:pStyle w:val="Footer"/>
    </w:pPr>
    <w:r w:rsidRPr="00E24B75">
      <w:rPr>
        <w:noProof/>
        <w:sz w:val="16"/>
      </w:rPr>
      <w:t>{02653614-3 }</w:t>
    </w:r>
    <w:r w:rsidRPr="00CB1C18">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03FF" w14:paraId="75A2ECA7"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76BCE" w:rsidP="00CB1C18" w14:paraId="54BC45C2" w14:textId="77777777">
    <w:pPr>
      <w:pStyle w:val="Footer"/>
      <w:rPr>
        <w:rFonts w:ascii="Century Schoolbook" w:hAnsi="Century Schoolbook"/>
        <w:sz w:val="24"/>
        <w:szCs w:val="24"/>
      </w:rPr>
    </w:pPr>
    <w:r w:rsidRPr="00E24B75">
      <w:rPr>
        <w:rFonts w:ascii="Century Schoolbook" w:hAnsi="Century Schoolbook"/>
        <w:noProof/>
        <w:sz w:val="16"/>
        <w:szCs w:val="24"/>
      </w:rPr>
      <w:t>{02653614-3 }</w:t>
    </w:r>
    <w:r w:rsidRPr="00CB1C18" w:rsidR="00CB1C18">
      <w:rPr>
        <w:rFonts w:ascii="Century Schoolbook" w:hAnsi="Century Schoolbook"/>
        <w:sz w:val="24"/>
        <w:szCs w:val="24"/>
      </w:rPr>
      <w:tab/>
    </w:r>
  </w:p>
  <w:p w:rsidR="007103FF" w:rsidRPr="00C709B5" w:rsidP="000D4936" w14:paraId="55CD1584" w14:textId="77777777">
    <w:pPr>
      <w:pStyle w:val="Footer"/>
      <w:jc w:val="center"/>
      <w:rPr>
        <w:rFonts w:ascii="Century Schoolbook" w:hAnsi="Century Schoolbook"/>
        <w:sz w:val="24"/>
        <w:szCs w:val="24"/>
      </w:rPr>
    </w:pPr>
    <w:sdt>
      <w:sdtPr>
        <w:rPr>
          <w:rFonts w:ascii="Century Schoolbook" w:hAnsi="Century Schoolbook"/>
          <w:sz w:val="24"/>
          <w:szCs w:val="24"/>
        </w:rPr>
        <w:id w:val="1752465726"/>
        <w:docPartObj>
          <w:docPartGallery w:val="Page Numbers (Bottom of Page)"/>
          <w:docPartUnique/>
        </w:docPartObj>
      </w:sdtPr>
      <w:sdtContent>
        <w:sdt>
          <w:sdtPr>
            <w:rPr>
              <w:rFonts w:ascii="Century Schoolbook" w:hAnsi="Century Schoolbook"/>
              <w:sz w:val="24"/>
              <w:szCs w:val="24"/>
            </w:rPr>
            <w:id w:val="1728636285"/>
            <w:docPartObj>
              <w:docPartGallery w:val="Page Numbers (Top of Page)"/>
              <w:docPartUnique/>
            </w:docPartObj>
          </w:sdtPr>
          <w:sdtContent>
            <w:r w:rsidRPr="00C709B5" w:rsidR="00C709B5">
              <w:rPr>
                <w:rFonts w:ascii="Century Schoolbook" w:hAnsi="Century Schoolbook"/>
                <w:sz w:val="24"/>
                <w:szCs w:val="24"/>
              </w:rPr>
              <w:t xml:space="preserve">Page </w:t>
            </w:r>
            <w:r w:rsidRPr="00C709B5" w:rsidR="00C709B5">
              <w:rPr>
                <w:rFonts w:ascii="Century Schoolbook" w:hAnsi="Century Schoolbook"/>
                <w:b/>
                <w:bCs/>
                <w:sz w:val="24"/>
                <w:szCs w:val="24"/>
              </w:rPr>
              <w:fldChar w:fldCharType="begin"/>
            </w:r>
            <w:r w:rsidRPr="00C709B5" w:rsidR="00C709B5">
              <w:rPr>
                <w:rFonts w:ascii="Century Schoolbook" w:hAnsi="Century Schoolbook"/>
                <w:b/>
                <w:bCs/>
                <w:sz w:val="24"/>
                <w:szCs w:val="24"/>
              </w:rPr>
              <w:instrText xml:space="preserve"> PAGE </w:instrText>
            </w:r>
            <w:r w:rsidRPr="00C709B5" w:rsidR="00C709B5">
              <w:rPr>
                <w:rFonts w:ascii="Century Schoolbook" w:hAnsi="Century Schoolbook"/>
                <w:b/>
                <w:bCs/>
                <w:sz w:val="24"/>
                <w:szCs w:val="24"/>
              </w:rPr>
              <w:fldChar w:fldCharType="separate"/>
            </w:r>
            <w:r w:rsidRPr="00C709B5" w:rsidR="00C709B5">
              <w:rPr>
                <w:rFonts w:ascii="Century Schoolbook" w:hAnsi="Century Schoolbook"/>
                <w:b/>
                <w:bCs/>
                <w:noProof/>
                <w:sz w:val="24"/>
                <w:szCs w:val="24"/>
              </w:rPr>
              <w:t>2</w:t>
            </w:r>
            <w:r w:rsidRPr="00C709B5" w:rsidR="00C709B5">
              <w:rPr>
                <w:rFonts w:ascii="Century Schoolbook" w:hAnsi="Century Schoolbook"/>
                <w:b/>
                <w:bCs/>
                <w:sz w:val="24"/>
                <w:szCs w:val="24"/>
              </w:rPr>
              <w:fldChar w:fldCharType="end"/>
            </w:r>
            <w:r w:rsidRPr="00C709B5" w:rsidR="00C709B5">
              <w:rPr>
                <w:rFonts w:ascii="Century Schoolbook" w:hAnsi="Century Schoolbook"/>
                <w:sz w:val="24"/>
                <w:szCs w:val="24"/>
              </w:rPr>
              <w:t xml:space="preserve"> of </w:t>
            </w:r>
            <w:r w:rsidRPr="00C709B5" w:rsidR="00C709B5">
              <w:rPr>
                <w:rFonts w:ascii="Century Schoolbook" w:hAnsi="Century Schoolbook"/>
                <w:b/>
                <w:bCs/>
                <w:sz w:val="24"/>
                <w:szCs w:val="24"/>
              </w:rPr>
              <w:fldChar w:fldCharType="begin"/>
            </w:r>
            <w:r w:rsidRPr="00C709B5" w:rsidR="00C709B5">
              <w:rPr>
                <w:rFonts w:ascii="Century Schoolbook" w:hAnsi="Century Schoolbook"/>
                <w:b/>
                <w:bCs/>
                <w:sz w:val="24"/>
                <w:szCs w:val="24"/>
              </w:rPr>
              <w:instrText xml:space="preserve"> NUMPAGES  </w:instrText>
            </w:r>
            <w:r w:rsidRPr="00C709B5" w:rsidR="00C709B5">
              <w:rPr>
                <w:rFonts w:ascii="Century Schoolbook" w:hAnsi="Century Schoolbook"/>
                <w:b/>
                <w:bCs/>
                <w:sz w:val="24"/>
                <w:szCs w:val="24"/>
              </w:rPr>
              <w:fldChar w:fldCharType="separate"/>
            </w:r>
            <w:r w:rsidRPr="00C709B5" w:rsidR="00C709B5">
              <w:rPr>
                <w:rFonts w:ascii="Century Schoolbook" w:hAnsi="Century Schoolbook"/>
                <w:b/>
                <w:bCs/>
                <w:noProof/>
                <w:sz w:val="24"/>
                <w:szCs w:val="24"/>
              </w:rPr>
              <w:t>2</w:t>
            </w:r>
            <w:r w:rsidRPr="00C709B5" w:rsidR="00C709B5">
              <w:rPr>
                <w:rFonts w:ascii="Century Schoolbook" w:hAnsi="Century Schoolbook"/>
                <w:b/>
                <w:bCs/>
                <w:sz w:val="24"/>
                <w:szCs w:val="24"/>
              </w:rPr>
              <w:fldChar w:fldCharType="end"/>
            </w:r>
          </w:sdtContent>
        </w:sdt>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03FF" w14:paraId="6E2A7103" w14:textId="7777777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5F42" w:rsidP="00CB1C18" w14:paraId="30AED5C4" w14:textId="77777777">
    <w:pPr>
      <w:pStyle w:val="Footer"/>
      <w:rPr>
        <w:rFonts w:ascii="Century Schoolbook" w:hAnsi="Century Schoolbook"/>
        <w:sz w:val="24"/>
        <w:szCs w:val="24"/>
      </w:rPr>
    </w:pPr>
    <w:r w:rsidRPr="00E24B75">
      <w:rPr>
        <w:rFonts w:ascii="Century Schoolbook" w:hAnsi="Century Schoolbook"/>
        <w:noProof/>
        <w:sz w:val="16"/>
        <w:szCs w:val="24"/>
      </w:rPr>
      <w:t>{02653614-3 }</w:t>
    </w:r>
    <w:r w:rsidRPr="00CB1C18">
      <w:rPr>
        <w:rFonts w:ascii="Century Schoolbook" w:hAnsi="Century Schoolbook"/>
        <w:sz w:val="24"/>
        <w:szCs w:val="24"/>
      </w:rPr>
      <w:tab/>
    </w:r>
  </w:p>
  <w:p w:rsidR="00455F42" w:rsidRPr="00C709B5" w:rsidP="000D4936" w14:paraId="3E4B9852" w14:textId="5485CF40">
    <w:pPr>
      <w:pStyle w:val="Footer"/>
      <w:jc w:val="center"/>
      <w:rPr>
        <w:rFonts w:ascii="Century Schoolbook" w:hAnsi="Century Schoolbook"/>
        <w:sz w:val="24"/>
        <w:szCs w:val="24"/>
      </w:rPr>
    </w:pPr>
    <w:sdt>
      <w:sdtPr>
        <w:rPr>
          <w:rFonts w:ascii="Century Schoolbook" w:hAnsi="Century Schoolbook"/>
          <w:sz w:val="24"/>
          <w:szCs w:val="24"/>
        </w:rPr>
        <w:id w:val="-455789077"/>
        <w:docPartObj>
          <w:docPartGallery w:val="Page Numbers (Bottom of Page)"/>
          <w:docPartUnique/>
        </w:docPartObj>
      </w:sdtPr>
      <w:sdtContent>
        <w:sdt>
          <w:sdtPr>
            <w:rPr>
              <w:rFonts w:ascii="Century Schoolbook" w:hAnsi="Century Schoolbook"/>
              <w:sz w:val="24"/>
              <w:szCs w:val="24"/>
            </w:rPr>
            <w:id w:val="-977913397"/>
            <w:docPartObj>
              <w:docPartGallery w:val="Page Numbers (Top of Page)"/>
              <w:docPartUnique/>
            </w:docPartObj>
          </w:sdtPr>
          <w:sdtContent>
            <w:r w:rsidRPr="00C709B5">
              <w:rPr>
                <w:rFonts w:ascii="Century Schoolbook" w:hAnsi="Century Schoolbook"/>
                <w:sz w:val="24"/>
                <w:szCs w:val="24"/>
              </w:rPr>
              <w:t xml:space="preserve">Page </w:t>
            </w:r>
            <w:r w:rsidRPr="00C709B5">
              <w:rPr>
                <w:rFonts w:ascii="Century Schoolbook" w:hAnsi="Century Schoolbook"/>
                <w:b/>
                <w:bCs/>
                <w:sz w:val="24"/>
                <w:szCs w:val="24"/>
              </w:rPr>
              <w:fldChar w:fldCharType="begin"/>
            </w:r>
            <w:r w:rsidRPr="00C709B5">
              <w:rPr>
                <w:rFonts w:ascii="Century Schoolbook" w:hAnsi="Century Schoolbook"/>
                <w:b/>
                <w:bCs/>
                <w:sz w:val="24"/>
                <w:szCs w:val="24"/>
              </w:rPr>
              <w:instrText xml:space="preserve"> PAGE </w:instrText>
            </w:r>
            <w:r w:rsidRPr="00C709B5">
              <w:rPr>
                <w:rFonts w:ascii="Century Schoolbook" w:hAnsi="Century Schoolbook"/>
                <w:b/>
                <w:bCs/>
                <w:sz w:val="24"/>
                <w:szCs w:val="24"/>
              </w:rPr>
              <w:fldChar w:fldCharType="separate"/>
            </w:r>
            <w:r w:rsidRPr="00C709B5">
              <w:rPr>
                <w:rFonts w:ascii="Century Schoolbook" w:hAnsi="Century Schoolbook"/>
                <w:b/>
                <w:bCs/>
                <w:noProof/>
                <w:sz w:val="24"/>
                <w:szCs w:val="24"/>
              </w:rPr>
              <w:t>2</w:t>
            </w:r>
            <w:r w:rsidRPr="00C709B5">
              <w:rPr>
                <w:rFonts w:ascii="Century Schoolbook" w:hAnsi="Century Schoolbook"/>
                <w:b/>
                <w:bCs/>
                <w:sz w:val="24"/>
                <w:szCs w:val="24"/>
              </w:rPr>
              <w:fldChar w:fldCharType="end"/>
            </w:r>
            <w:r w:rsidRPr="00C709B5">
              <w:rPr>
                <w:rFonts w:ascii="Century Schoolbook" w:hAnsi="Century Schoolbook"/>
                <w:sz w:val="24"/>
                <w:szCs w:val="24"/>
              </w:rPr>
              <w:t xml:space="preserve"> of </w:t>
            </w:r>
            <w:r>
              <w:rPr>
                <w:rFonts w:ascii="Century Schoolbook" w:hAnsi="Century Schoolbook"/>
                <w:b/>
                <w:bCs/>
                <w:sz w:val="24"/>
                <w:szCs w:val="24"/>
              </w:rPr>
              <w:t>28</w:t>
            </w:r>
          </w:sdtContent>
        </w:sdt>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5F42" w:rsidP="00CB1C18" w14:paraId="6CE312EC" w14:textId="77777777">
    <w:pPr>
      <w:pStyle w:val="Footer"/>
      <w:rPr>
        <w:rFonts w:ascii="Century Schoolbook" w:hAnsi="Century Schoolbook"/>
        <w:sz w:val="24"/>
        <w:szCs w:val="24"/>
      </w:rPr>
    </w:pPr>
    <w:r w:rsidRPr="00E24B75">
      <w:rPr>
        <w:rFonts w:ascii="Century Schoolbook" w:hAnsi="Century Schoolbook"/>
        <w:noProof/>
        <w:sz w:val="16"/>
        <w:szCs w:val="24"/>
      </w:rPr>
      <w:t>{02653614-3 }</w:t>
    </w:r>
    <w:r w:rsidRPr="00CB1C18">
      <w:rPr>
        <w:rFonts w:ascii="Century Schoolbook" w:hAnsi="Century Schoolbook"/>
        <w:sz w:val="24"/>
        <w:szCs w:val="24"/>
      </w:rPr>
      <w:tab/>
    </w:r>
  </w:p>
  <w:p w:rsidR="00455F42" w:rsidRPr="00C709B5" w:rsidP="000D4936" w14:paraId="5E59E8C2" w14:textId="2907D72A">
    <w:pPr>
      <w:pStyle w:val="Footer"/>
      <w:jc w:val="center"/>
      <w:rPr>
        <w:rFonts w:ascii="Century Schoolbook" w:hAnsi="Century Schoolbook"/>
        <w:sz w:val="24"/>
        <w:szCs w:val="24"/>
      </w:rPr>
    </w:pPr>
    <w:sdt>
      <w:sdtPr>
        <w:rPr>
          <w:rFonts w:ascii="Century Schoolbook" w:hAnsi="Century Schoolbook"/>
          <w:sz w:val="24"/>
          <w:szCs w:val="24"/>
        </w:rPr>
        <w:id w:val="-318662322"/>
        <w:docPartObj>
          <w:docPartGallery w:val="Page Numbers (Bottom of Page)"/>
          <w:docPartUnique/>
        </w:docPartObj>
      </w:sdtPr>
      <w:sdtContent>
        <w:sdt>
          <w:sdtPr>
            <w:rPr>
              <w:rFonts w:ascii="Century Schoolbook" w:hAnsi="Century Schoolbook"/>
              <w:sz w:val="24"/>
              <w:szCs w:val="24"/>
            </w:rPr>
            <w:id w:val="-1532946793"/>
            <w:docPartObj>
              <w:docPartGallery w:val="Page Numbers (Top of Page)"/>
              <w:docPartUnique/>
            </w:docPartObj>
          </w:sdtPr>
          <w:sdtContent>
            <w:r w:rsidRPr="00C709B5">
              <w:rPr>
                <w:rFonts w:ascii="Century Schoolbook" w:hAnsi="Century Schoolbook"/>
                <w:sz w:val="24"/>
                <w:szCs w:val="24"/>
              </w:rPr>
              <w:t xml:space="preserve">Page </w:t>
            </w:r>
            <w:r w:rsidRPr="00C709B5">
              <w:rPr>
                <w:rFonts w:ascii="Century Schoolbook" w:hAnsi="Century Schoolbook"/>
                <w:b/>
                <w:bCs/>
                <w:sz w:val="24"/>
                <w:szCs w:val="24"/>
              </w:rPr>
              <w:fldChar w:fldCharType="begin"/>
            </w:r>
            <w:r w:rsidRPr="00C709B5">
              <w:rPr>
                <w:rFonts w:ascii="Century Schoolbook" w:hAnsi="Century Schoolbook"/>
                <w:b/>
                <w:bCs/>
                <w:sz w:val="24"/>
                <w:szCs w:val="24"/>
              </w:rPr>
              <w:instrText xml:space="preserve"> PAGE </w:instrText>
            </w:r>
            <w:r w:rsidRPr="00C709B5">
              <w:rPr>
                <w:rFonts w:ascii="Century Schoolbook" w:hAnsi="Century Schoolbook"/>
                <w:b/>
                <w:bCs/>
                <w:sz w:val="24"/>
                <w:szCs w:val="24"/>
              </w:rPr>
              <w:fldChar w:fldCharType="separate"/>
            </w:r>
            <w:r w:rsidRPr="00C709B5">
              <w:rPr>
                <w:rFonts w:ascii="Century Schoolbook" w:hAnsi="Century Schoolbook"/>
                <w:b/>
                <w:bCs/>
                <w:noProof/>
                <w:sz w:val="24"/>
                <w:szCs w:val="24"/>
              </w:rPr>
              <w:t>2</w:t>
            </w:r>
            <w:r w:rsidRPr="00C709B5">
              <w:rPr>
                <w:rFonts w:ascii="Century Schoolbook" w:hAnsi="Century Schoolbook"/>
                <w:b/>
                <w:bCs/>
                <w:sz w:val="24"/>
                <w:szCs w:val="24"/>
              </w:rPr>
              <w:fldChar w:fldCharType="end"/>
            </w:r>
            <w:r w:rsidRPr="00C709B5">
              <w:rPr>
                <w:rFonts w:ascii="Century Schoolbook" w:hAnsi="Century Schoolbook"/>
                <w:sz w:val="24"/>
                <w:szCs w:val="24"/>
              </w:rPr>
              <w:t xml:space="preserve"> of </w:t>
            </w:r>
            <w:r>
              <w:rPr>
                <w:rFonts w:ascii="Century Schoolbook" w:hAnsi="Century Schoolbook"/>
                <w:b/>
                <w:bCs/>
                <w:sz w:val="24"/>
                <w:szCs w:val="24"/>
              </w:rPr>
              <w:t>2</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53C1E" w:rsidP="007103FF" w14:paraId="78E69403" w14:textId="77777777">
      <w:pPr>
        <w:spacing w:after="0" w:line="240" w:lineRule="auto"/>
      </w:pPr>
      <w:r>
        <w:separator/>
      </w:r>
    </w:p>
  </w:footnote>
  <w:footnote w:type="continuationSeparator" w:id="1">
    <w:p w:rsidR="00253C1E" w:rsidP="007103FF" w14:paraId="013B96EE" w14:textId="77777777">
      <w:pPr>
        <w:spacing w:after="0" w:line="240" w:lineRule="auto"/>
      </w:pPr>
      <w:r>
        <w:continuationSeparator/>
      </w:r>
    </w:p>
  </w:footnote>
  <w:footnote w:type="continuationNotice" w:id="2">
    <w:p w:rsidR="00253C1E" w14:paraId="0895FDAF" w14:textId="77777777">
      <w:pPr>
        <w:spacing w:after="0" w:line="240" w:lineRule="auto"/>
      </w:pPr>
    </w:p>
  </w:footnote>
  <w:footnote w:id="3">
    <w:p w:rsidR="00B30AA0" w:rsidRPr="00F43DEC" w:rsidP="00A27424" w14:paraId="7C370228"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sidR="00F6651D">
        <w:rPr>
          <w:rFonts w:ascii="Century Schoolbook" w:hAnsi="Century Schoolbook"/>
          <w:sz w:val="24"/>
          <w:szCs w:val="24"/>
        </w:rPr>
        <w:t>Each</w:t>
      </w:r>
      <w:r w:rsidR="00FD22F9">
        <w:rPr>
          <w:rFonts w:ascii="Century Schoolbook" w:hAnsi="Century Schoolbook"/>
          <w:sz w:val="24"/>
          <w:szCs w:val="24"/>
        </w:rPr>
        <w:t xml:space="preserve"> truck delivery requires </w:t>
      </w:r>
      <w:r w:rsidRPr="00F43DEC" w:rsidR="00F6651D">
        <w:rPr>
          <w:rFonts w:ascii="Century Schoolbook" w:hAnsi="Century Schoolbook"/>
          <w:sz w:val="24"/>
          <w:szCs w:val="24"/>
        </w:rPr>
        <w:t xml:space="preserve">two </w:t>
      </w:r>
      <w:r w:rsidR="009F09C9">
        <w:rPr>
          <w:rFonts w:ascii="Century Schoolbook" w:hAnsi="Century Schoolbook"/>
          <w:sz w:val="24"/>
          <w:szCs w:val="24"/>
        </w:rPr>
        <w:t xml:space="preserve">individual </w:t>
      </w:r>
      <w:r w:rsidRPr="00F43DEC" w:rsidR="00A57B05">
        <w:rPr>
          <w:rFonts w:ascii="Century Schoolbook" w:hAnsi="Century Schoolbook"/>
          <w:sz w:val="24"/>
          <w:szCs w:val="24"/>
        </w:rPr>
        <w:t>truck trips</w:t>
      </w:r>
      <w:r w:rsidR="00FA61C9">
        <w:rPr>
          <w:rFonts w:ascii="Century Schoolbook" w:hAnsi="Century Schoolbook"/>
          <w:sz w:val="24"/>
          <w:szCs w:val="24"/>
        </w:rPr>
        <w:t>—</w:t>
      </w:r>
      <w:r w:rsidRPr="00F43DEC" w:rsidR="00A57B05">
        <w:rPr>
          <w:rFonts w:ascii="Century Schoolbook" w:hAnsi="Century Schoolbook"/>
          <w:sz w:val="24"/>
          <w:szCs w:val="24"/>
        </w:rPr>
        <w:t xml:space="preserve">one that goes to the location </w:t>
      </w:r>
      <w:r w:rsidRPr="00F43DEC" w:rsidR="007C0868">
        <w:rPr>
          <w:rFonts w:ascii="Century Schoolbook" w:hAnsi="Century Schoolbook"/>
          <w:sz w:val="24"/>
          <w:szCs w:val="24"/>
        </w:rPr>
        <w:t>with a full truckload and one that returns with an empty truckload</w:t>
      </w:r>
      <w:r w:rsidR="00FA61C9">
        <w:rPr>
          <w:rFonts w:ascii="Century Schoolbook" w:hAnsi="Century Schoolbook"/>
          <w:sz w:val="24"/>
          <w:szCs w:val="24"/>
        </w:rPr>
        <w:t>, or vice versa (i.e., one travels to the Quarry empty and one leaves with a full truckload)</w:t>
      </w:r>
      <w:r w:rsidRPr="00F43DEC" w:rsidR="007C0868">
        <w:rPr>
          <w:rFonts w:ascii="Century Schoolbook" w:hAnsi="Century Schoolbook"/>
          <w:sz w:val="24"/>
          <w:szCs w:val="24"/>
        </w:rPr>
        <w:t xml:space="preserve">. My estimates of the daily and annual truck trips </w:t>
      </w:r>
      <w:r w:rsidR="00916E84">
        <w:rPr>
          <w:rFonts w:ascii="Century Schoolbook" w:hAnsi="Century Schoolbook"/>
          <w:sz w:val="24"/>
          <w:szCs w:val="24"/>
        </w:rPr>
        <w:t xml:space="preserve">in the table </w:t>
      </w:r>
      <w:r w:rsidRPr="00F43DEC" w:rsidR="007C0868">
        <w:rPr>
          <w:rFonts w:ascii="Century Schoolbook" w:hAnsi="Century Schoolbook"/>
          <w:sz w:val="24"/>
          <w:szCs w:val="24"/>
        </w:rPr>
        <w:t>account</w:t>
      </w:r>
      <w:r w:rsidRPr="00F43DEC" w:rsidR="000F5A43">
        <w:rPr>
          <w:rFonts w:ascii="Century Schoolbook" w:hAnsi="Century Schoolbook"/>
          <w:sz w:val="24"/>
          <w:szCs w:val="24"/>
        </w:rPr>
        <w:t xml:space="preserve"> for </w:t>
      </w:r>
      <w:r w:rsidR="00916E84">
        <w:rPr>
          <w:rFonts w:ascii="Century Schoolbook" w:hAnsi="Century Schoolbook"/>
          <w:sz w:val="24"/>
          <w:szCs w:val="24"/>
        </w:rPr>
        <w:t>both</w:t>
      </w:r>
      <w:r w:rsidRPr="00F43DEC" w:rsidR="000F5A43">
        <w:rPr>
          <w:rFonts w:ascii="Century Schoolbook" w:hAnsi="Century Schoolbook"/>
          <w:sz w:val="24"/>
          <w:szCs w:val="24"/>
        </w:rPr>
        <w:t xml:space="preserve"> trip</w:t>
      </w:r>
      <w:r w:rsidR="00916E84">
        <w:rPr>
          <w:rFonts w:ascii="Century Schoolbook" w:hAnsi="Century Schoolbook"/>
          <w:sz w:val="24"/>
          <w:szCs w:val="24"/>
        </w:rPr>
        <w:t>s</w:t>
      </w:r>
      <w:r w:rsidRPr="00F43DEC" w:rsidR="000F5A43">
        <w:rPr>
          <w:rFonts w:ascii="Century Schoolbook" w:hAnsi="Century Schoolbook"/>
          <w:sz w:val="24"/>
          <w:szCs w:val="24"/>
        </w:rPr>
        <w:t>.</w:t>
      </w:r>
    </w:p>
  </w:footnote>
  <w:footnote w:id="4">
    <w:p w:rsidR="001942F9" w:rsidRPr="00F43DEC" w:rsidP="00D91329" w14:paraId="655AA6D3"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2019-2020 House Resolution 37.</w:t>
      </w:r>
    </w:p>
  </w:footnote>
  <w:footnote w:id="5">
    <w:p w:rsidR="001942F9" w:rsidRPr="00F43DEC" w:rsidP="00D91329" w14:paraId="61BED4E0"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Rep. Kevin Tanner and Sen. Brandon Beach, </w:t>
      </w:r>
      <w:r w:rsidRPr="00F43DEC">
        <w:rPr>
          <w:rFonts w:ascii="Century Schoolbook" w:hAnsi="Century Schoolbook"/>
          <w:i/>
          <w:iCs/>
          <w:sz w:val="24"/>
          <w:szCs w:val="24"/>
        </w:rPr>
        <w:t>et al.</w:t>
      </w:r>
      <w:r w:rsidRPr="00F43DEC">
        <w:rPr>
          <w:rFonts w:ascii="Century Schoolbook" w:hAnsi="Century Schoolbook"/>
          <w:sz w:val="24"/>
          <w:szCs w:val="24"/>
        </w:rPr>
        <w:t>,</w:t>
      </w:r>
      <w:r w:rsidRPr="00F43DEC">
        <w:rPr>
          <w:rFonts w:ascii="Century Schoolbook" w:hAnsi="Century Schoolbook"/>
          <w:i/>
          <w:iCs/>
          <w:sz w:val="24"/>
          <w:szCs w:val="24"/>
        </w:rPr>
        <w:t xml:space="preserve"> </w:t>
      </w:r>
      <w:r w:rsidRPr="00F43DEC">
        <w:rPr>
          <w:rFonts w:ascii="Century Schoolbook" w:hAnsi="Century Schoolbook"/>
          <w:sz w:val="24"/>
          <w:szCs w:val="24"/>
        </w:rPr>
        <w:t xml:space="preserve">Georgia Commission on Freight &amp; Logistics, </w:t>
      </w:r>
      <w:r w:rsidRPr="00F43DEC">
        <w:rPr>
          <w:rFonts w:ascii="Century Schoolbook" w:hAnsi="Century Schoolbook"/>
          <w:i/>
          <w:iCs/>
          <w:sz w:val="24"/>
          <w:szCs w:val="24"/>
        </w:rPr>
        <w:t xml:space="preserve">Report Submitted pursuant to 2019 House Resolution 37, available at: </w:t>
      </w:r>
      <w:r w:rsidRPr="00F43DEC">
        <w:rPr>
          <w:rFonts w:ascii="Century Schoolbook" w:eastAsia="Calibri" w:hAnsi="Century Schoolbook" w:cs="Calibri"/>
          <w:i/>
          <w:iCs/>
          <w:sz w:val="24"/>
          <w:szCs w:val="24"/>
        </w:rPr>
        <w:t>https://www.house.ga.gov/Documents/CommitteeDocuments/2019/Freight_and_Logistics/Final_Report_Freight_and_Logistics.pdf</w:t>
      </w:r>
      <w:r w:rsidRPr="00F43DEC">
        <w:rPr>
          <w:rFonts w:ascii="Century Schoolbook" w:hAnsi="Century Schoolbook"/>
          <w:i/>
          <w:iCs/>
          <w:sz w:val="24"/>
          <w:szCs w:val="24"/>
        </w:rPr>
        <w:t xml:space="preserve"> </w:t>
      </w:r>
      <w:r w:rsidRPr="00F43DEC">
        <w:rPr>
          <w:rFonts w:ascii="Century Schoolbook" w:hAnsi="Century Schoolbook"/>
          <w:sz w:val="24"/>
          <w:szCs w:val="24"/>
        </w:rPr>
        <w:t>(last accessed September 26, 2023).</w:t>
      </w:r>
    </w:p>
  </w:footnote>
  <w:footnote w:id="6">
    <w:p w:rsidR="001942F9" w:rsidRPr="00F43DEC" w:rsidP="00D91329" w14:paraId="70F9889D"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3.</w:t>
      </w:r>
    </w:p>
  </w:footnote>
  <w:footnote w:id="7">
    <w:p w:rsidR="00013B9F" w:rsidRPr="00F43DEC" w:rsidP="00D91329" w14:paraId="2FFAD6D0"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w:t>
      </w:r>
      <w:r w:rsidRPr="00F43DEC" w:rsidR="001942F9">
        <w:rPr>
          <w:rFonts w:ascii="Century Schoolbook" w:hAnsi="Century Schoolbook"/>
          <w:sz w:val="24"/>
          <w:szCs w:val="24"/>
        </w:rPr>
        <w:t xml:space="preserve"> at 2. </w:t>
      </w:r>
    </w:p>
  </w:footnote>
  <w:footnote w:id="8">
    <w:p w:rsidR="00013B9F" w:rsidRPr="00F43DEC" w:rsidP="00D91329" w14:paraId="450FB311"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at </w:t>
      </w:r>
      <w:r w:rsidRPr="00F43DEC" w:rsidR="001942F9">
        <w:rPr>
          <w:rFonts w:ascii="Century Schoolbook" w:hAnsi="Century Schoolbook"/>
          <w:sz w:val="24"/>
          <w:szCs w:val="24"/>
        </w:rPr>
        <w:t>4.</w:t>
      </w:r>
    </w:p>
  </w:footnote>
  <w:footnote w:id="9">
    <w:p w:rsidR="001942F9" w:rsidRPr="00F43DEC" w:rsidP="00D91329" w14:paraId="06557449" w14:textId="77777777">
      <w:pPr>
        <w:pStyle w:val="FootnoteText"/>
        <w:jc w:val="both"/>
        <w:rPr>
          <w:rFonts w:ascii="Century Schoolbook" w:hAnsi="Century Schoolbook"/>
          <w:iCs/>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sz w:val="24"/>
          <w:szCs w:val="24"/>
        </w:rPr>
        <w:t>Id</w:t>
      </w:r>
      <w:r w:rsidRPr="00F43DEC">
        <w:rPr>
          <w:rFonts w:ascii="Century Schoolbook" w:hAnsi="Century Schoolbook"/>
          <w:iCs/>
          <w:sz w:val="24"/>
          <w:szCs w:val="24"/>
        </w:rPr>
        <w:t>.</w:t>
      </w:r>
    </w:p>
  </w:footnote>
  <w:footnote w:id="10">
    <w:p w:rsidR="001942F9" w:rsidRPr="00F43DEC" w:rsidP="00D91329" w14:paraId="175AD795"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5-6.</w:t>
      </w:r>
    </w:p>
  </w:footnote>
  <w:footnote w:id="11">
    <w:p w:rsidR="001942F9" w:rsidRPr="00F43DEC" w:rsidP="00D91329" w14:paraId="130D3869"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6</w:t>
      </w:r>
    </w:p>
  </w:footnote>
  <w:footnote w:id="12">
    <w:p w:rsidR="001942F9" w:rsidRPr="00F43DEC" w:rsidP="00D91329" w14:paraId="7D39E058"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8.</w:t>
      </w:r>
    </w:p>
  </w:footnote>
  <w:footnote w:id="13">
    <w:p w:rsidR="001942F9" w:rsidRPr="00F43DEC" w:rsidP="00D91329" w14:paraId="306085C2"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2019-2020 House Resolution 935.</w:t>
      </w:r>
    </w:p>
  </w:footnote>
  <w:footnote w:id="14">
    <w:p w:rsidR="001942F9" w:rsidRPr="00F43DEC" w:rsidP="00A27424" w14:paraId="01F82BA3"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Rep. Kevin Tanner and Sen. Brandon Beach, </w:t>
      </w:r>
      <w:r w:rsidRPr="00F43DEC">
        <w:rPr>
          <w:rFonts w:ascii="Century Schoolbook" w:hAnsi="Century Schoolbook"/>
          <w:i/>
          <w:iCs/>
          <w:sz w:val="24"/>
          <w:szCs w:val="24"/>
        </w:rPr>
        <w:t>et al.</w:t>
      </w:r>
      <w:r w:rsidRPr="00F43DEC">
        <w:rPr>
          <w:rFonts w:ascii="Century Schoolbook" w:hAnsi="Century Schoolbook"/>
          <w:sz w:val="24"/>
          <w:szCs w:val="24"/>
        </w:rPr>
        <w:t xml:space="preserve">, Georgia Commission on Freight &amp; Logistics, </w:t>
      </w:r>
      <w:r w:rsidRPr="00F43DEC">
        <w:rPr>
          <w:rFonts w:ascii="Century Schoolbook" w:hAnsi="Century Schoolbook"/>
          <w:i/>
          <w:iCs/>
          <w:sz w:val="24"/>
          <w:szCs w:val="24"/>
        </w:rPr>
        <w:t xml:space="preserve">Report Submitted pursuant to 2020 House Resolution 935, available at: </w:t>
      </w:r>
      <w:r w:rsidRPr="00F43DEC">
        <w:rPr>
          <w:rFonts w:ascii="Century Schoolbook" w:eastAsia="Calibri" w:hAnsi="Century Schoolbook" w:cs="Calibri"/>
          <w:i/>
          <w:iCs/>
          <w:sz w:val="24"/>
          <w:szCs w:val="24"/>
        </w:rPr>
        <w:t>https://www.house.ga.gov/Documents/CommitteeDocuments/2020/Freight_and_Logistics/Georgia_Freight_and_Logistics_Final_Report_2020.pdf</w:t>
      </w:r>
      <w:r w:rsidRPr="00F43DEC">
        <w:rPr>
          <w:rFonts w:ascii="Century Schoolbook" w:hAnsi="Century Schoolbook"/>
          <w:i/>
          <w:iCs/>
          <w:sz w:val="24"/>
          <w:szCs w:val="24"/>
        </w:rPr>
        <w:t xml:space="preserve"> </w:t>
      </w:r>
      <w:r w:rsidRPr="00F43DEC">
        <w:rPr>
          <w:rFonts w:ascii="Century Schoolbook" w:hAnsi="Century Schoolbook"/>
          <w:sz w:val="24"/>
          <w:szCs w:val="24"/>
        </w:rPr>
        <w:t>(last accessed September 26, 2023).</w:t>
      </w:r>
    </w:p>
  </w:footnote>
  <w:footnote w:id="15">
    <w:p w:rsidR="001942F9" w:rsidRPr="00F43DEC" w:rsidP="00D91329" w14:paraId="28AEBC9F"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5.</w:t>
      </w:r>
    </w:p>
  </w:footnote>
  <w:footnote w:id="16">
    <w:p w:rsidR="00AF635F" w:rsidRPr="00F43DEC" w:rsidP="00D91329" w14:paraId="5286E047"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6.</w:t>
      </w:r>
    </w:p>
  </w:footnote>
  <w:footnote w:id="17">
    <w:p w:rsidR="00AF635F" w:rsidRPr="00F43DEC" w:rsidP="00D91329" w14:paraId="1B56DD56"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7.</w:t>
      </w:r>
    </w:p>
  </w:footnote>
  <w:footnote w:id="18">
    <w:p w:rsidR="00AF635F" w:rsidRPr="00F43DEC" w:rsidP="00D91329" w14:paraId="6E75E20A" w14:textId="77777777">
      <w:pPr>
        <w:pStyle w:val="FootnoteText"/>
        <w:jc w:val="both"/>
        <w:rPr>
          <w:rFonts w:ascii="Century Schoolbook" w:hAnsi="Century Schoolbook"/>
          <w:iCs/>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at 9, </w:t>
      </w:r>
      <w:r w:rsidRPr="00F43DEC">
        <w:rPr>
          <w:rFonts w:ascii="Century Schoolbook" w:hAnsi="Century Schoolbook"/>
          <w:i/>
          <w:iCs/>
          <w:sz w:val="24"/>
          <w:szCs w:val="24"/>
        </w:rPr>
        <w:t>et seq</w:t>
      </w:r>
      <w:r w:rsidRPr="00F43DEC">
        <w:rPr>
          <w:rFonts w:ascii="Century Schoolbook" w:hAnsi="Century Schoolbook"/>
          <w:iCs/>
          <w:sz w:val="24"/>
          <w:szCs w:val="24"/>
        </w:rPr>
        <w:t xml:space="preserve">. </w:t>
      </w:r>
    </w:p>
  </w:footnote>
  <w:footnote w:id="19">
    <w:p w:rsidR="00AF635F" w:rsidRPr="00F43DEC" w:rsidP="00D91329" w14:paraId="3B6D8382"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at 10. </w:t>
      </w:r>
    </w:p>
  </w:footnote>
  <w:footnote w:id="20">
    <w:p w:rsidR="004E1EBD" w:rsidRPr="00F43DEC" w:rsidP="00A27424" w14:paraId="735ADF06"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Mr. Hunter seems to think that adding trucks to the road to facilitate a transload at Sparta is a good thing, which I cannot understand, when he seems otherwise dismissive of reducing truck traffic. He also seems to think that, by providing new market opportunities for Southern Chips, Revive Milling, and Veal Farms, we will be adding substantial new truck volumes. But</w:t>
      </w:r>
      <w:r w:rsidRPr="00F43DEC" w:rsidR="00A665B5">
        <w:rPr>
          <w:rFonts w:ascii="Century Schoolbook" w:hAnsi="Century Schoolbook"/>
          <w:sz w:val="24"/>
          <w:szCs w:val="24"/>
        </w:rPr>
        <w:t>,</w:t>
      </w:r>
      <w:r w:rsidRPr="00F43DEC">
        <w:rPr>
          <w:rFonts w:ascii="Century Schoolbook" w:hAnsi="Century Schoolbook"/>
          <w:sz w:val="24"/>
          <w:szCs w:val="24"/>
        </w:rPr>
        <w:t xml:space="preserve"> they are not substantial volumes.  Train carloads will increase by a few a week</w:t>
      </w:r>
      <w:r w:rsidR="00C710F6">
        <w:rPr>
          <w:rFonts w:ascii="Century Schoolbook" w:hAnsi="Century Schoolbook"/>
          <w:sz w:val="24"/>
          <w:szCs w:val="24"/>
        </w:rPr>
        <w:t xml:space="preserve"> and</w:t>
      </w:r>
      <w:r w:rsidRPr="00F43DEC">
        <w:rPr>
          <w:rFonts w:ascii="Century Schoolbook" w:hAnsi="Century Schoolbook"/>
          <w:sz w:val="24"/>
          <w:szCs w:val="24"/>
        </w:rPr>
        <w:t xml:space="preserve"> the</w:t>
      </w:r>
      <w:r w:rsidR="00C710F6">
        <w:rPr>
          <w:rFonts w:ascii="Century Schoolbook" w:hAnsi="Century Schoolbook"/>
          <w:sz w:val="24"/>
          <w:szCs w:val="24"/>
        </w:rPr>
        <w:t>se customers’</w:t>
      </w:r>
      <w:r w:rsidRPr="00F43DEC">
        <w:rPr>
          <w:rFonts w:ascii="Century Schoolbook" w:hAnsi="Century Schoolbook"/>
          <w:sz w:val="24"/>
          <w:szCs w:val="24"/>
        </w:rPr>
        <w:t xml:space="preserve"> limited truck traffic will not move through Sparta, but primarily through low density areas to reach the Quarry. </w:t>
      </w:r>
    </w:p>
  </w:footnote>
  <w:footnote w:id="21">
    <w:p w:rsidR="00AA2304" w:rsidRPr="00F43DEC" w:rsidP="00A27424" w14:paraId="002AF05B"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S</w:t>
      </w:r>
      <w:r w:rsidRPr="002C6755">
        <w:rPr>
          <w:rFonts w:ascii="Century Schoolbook" w:hAnsi="Century Schoolbook"/>
          <w:i/>
          <w:iCs/>
          <w:sz w:val="24"/>
          <w:szCs w:val="24"/>
        </w:rPr>
        <w:t xml:space="preserve">ee </w:t>
      </w:r>
      <w:r w:rsidRPr="002C6755">
        <w:rPr>
          <w:rFonts w:ascii="Century Schoolbook" w:hAnsi="Century Schoolbook"/>
          <w:sz w:val="24"/>
          <w:szCs w:val="24"/>
        </w:rPr>
        <w:t xml:space="preserve">Pre-filed Responsive Expert Testimony of Gary Hunter, </w:t>
      </w:r>
      <w:r w:rsidRPr="002C6755">
        <w:rPr>
          <w:rFonts w:ascii="Century Schoolbook" w:hAnsi="Century Schoolbook"/>
          <w:i/>
          <w:iCs/>
          <w:sz w:val="24"/>
          <w:szCs w:val="24"/>
        </w:rPr>
        <w:t>In re: Sandersville Railroad Company’s Petition for Approval to Acquire Real Estate by Condemnation</w:t>
      </w:r>
      <w:r w:rsidRPr="002C6755">
        <w:rPr>
          <w:rFonts w:ascii="Century Schoolbook" w:hAnsi="Century Schoolbook"/>
          <w:sz w:val="24"/>
          <w:szCs w:val="24"/>
        </w:rPr>
        <w:t>, Docket 45045, Document 205550 (August 25, 2023) (“Testimony of Gary Hunter”) at 14:19-23.</w:t>
      </w:r>
    </w:p>
  </w:footnote>
  <w:footnote w:id="22">
    <w:p w:rsidR="00AA2304" w:rsidRPr="00F43DEC" w:rsidP="00D91329" w14:paraId="0A537A40"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at </w:t>
      </w:r>
      <w:r w:rsidRPr="002C6755">
        <w:rPr>
          <w:rFonts w:ascii="Century Schoolbook" w:hAnsi="Century Schoolbook"/>
          <w:sz w:val="24"/>
          <w:szCs w:val="24"/>
        </w:rPr>
        <w:t>Ex. 34, p. 29.</w:t>
      </w:r>
    </w:p>
  </w:footnote>
  <w:footnote w:id="23">
    <w:p w:rsidR="004E1EBD" w:rsidRPr="00F43DEC" w:rsidP="00A27424" w14:paraId="3F859CA7"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Mr. Hunter suggests </w:t>
      </w:r>
      <w:r w:rsidR="009950E9">
        <w:rPr>
          <w:rFonts w:ascii="Century Schoolbook" w:hAnsi="Century Schoolbook"/>
          <w:sz w:val="24"/>
          <w:szCs w:val="24"/>
        </w:rPr>
        <w:t xml:space="preserve">we </w:t>
      </w:r>
      <w:r w:rsidR="007D27AA">
        <w:rPr>
          <w:rFonts w:ascii="Century Schoolbook" w:hAnsi="Century Schoolbook"/>
          <w:sz w:val="24"/>
          <w:szCs w:val="24"/>
        </w:rPr>
        <w:t xml:space="preserve">claimed </w:t>
      </w:r>
      <w:r w:rsidRPr="00F43DEC">
        <w:rPr>
          <w:rFonts w:ascii="Century Schoolbook" w:hAnsi="Century Schoolbook"/>
          <w:sz w:val="24"/>
          <w:szCs w:val="24"/>
        </w:rPr>
        <w:t>our capital costs w</w:t>
      </w:r>
      <w:r w:rsidR="007D27AA">
        <w:rPr>
          <w:rFonts w:ascii="Century Schoolbook" w:hAnsi="Century Schoolbook"/>
          <w:sz w:val="24"/>
          <w:szCs w:val="24"/>
        </w:rPr>
        <w:t>ould</w:t>
      </w:r>
      <w:r w:rsidRPr="00F43DEC">
        <w:rPr>
          <w:rFonts w:ascii="Century Schoolbook" w:hAnsi="Century Schoolbook"/>
          <w:sz w:val="24"/>
          <w:szCs w:val="24"/>
        </w:rPr>
        <w:t xml:space="preserve"> be $7.4 million</w:t>
      </w:r>
      <w:r w:rsidRPr="002C6755" w:rsidR="00871E61">
        <w:rPr>
          <w:rFonts w:ascii="Century Schoolbook" w:hAnsi="Century Schoolbook"/>
          <w:sz w:val="24"/>
          <w:szCs w:val="24"/>
        </w:rPr>
        <w:t xml:space="preserve">. </w:t>
      </w:r>
      <w:r w:rsidRPr="002C6755" w:rsidR="00871E61">
        <w:rPr>
          <w:rFonts w:ascii="Century Schoolbook" w:hAnsi="Century Schoolbook"/>
          <w:i/>
          <w:iCs/>
          <w:sz w:val="24"/>
          <w:szCs w:val="24"/>
        </w:rPr>
        <w:t>Id</w:t>
      </w:r>
      <w:r w:rsidRPr="002C6755" w:rsidR="00871E61">
        <w:rPr>
          <w:rFonts w:ascii="Century Schoolbook" w:hAnsi="Century Schoolbook"/>
          <w:sz w:val="24"/>
          <w:szCs w:val="24"/>
        </w:rPr>
        <w:t xml:space="preserve">. at </w:t>
      </w:r>
      <w:r w:rsidRPr="00F43DEC">
        <w:rPr>
          <w:rFonts w:ascii="Century Schoolbook" w:hAnsi="Century Schoolbook"/>
          <w:sz w:val="24"/>
          <w:szCs w:val="24"/>
        </w:rPr>
        <w:t xml:space="preserve">9:16-18. </w:t>
      </w:r>
      <w:r w:rsidRPr="002C6755" w:rsidR="00871E61">
        <w:rPr>
          <w:rFonts w:ascii="Century Schoolbook" w:hAnsi="Century Schoolbook"/>
          <w:sz w:val="24"/>
          <w:szCs w:val="24"/>
        </w:rPr>
        <w:t xml:space="preserve">Sandersville Railroad </w:t>
      </w:r>
      <w:r w:rsidRPr="00F43DEC">
        <w:rPr>
          <w:rFonts w:ascii="Century Schoolbook" w:hAnsi="Century Schoolbook"/>
          <w:sz w:val="24"/>
          <w:szCs w:val="24"/>
        </w:rPr>
        <w:t xml:space="preserve">has no idea where that number came from. </w:t>
      </w:r>
    </w:p>
  </w:footnote>
  <w:footnote w:id="24">
    <w:p w:rsidR="00AC3651" w:rsidRPr="00F43DEC" w:rsidP="00D91329" w14:paraId="03D78BC1"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2C6755">
        <w:rPr>
          <w:rFonts w:ascii="Century Schoolbook" w:hAnsi="Century Schoolbook"/>
          <w:i/>
          <w:iCs/>
          <w:sz w:val="24"/>
          <w:szCs w:val="24"/>
        </w:rPr>
        <w:t xml:space="preserve">Supra </w:t>
      </w:r>
      <w:r w:rsidRPr="002C6755">
        <w:rPr>
          <w:rFonts w:ascii="Century Schoolbook" w:hAnsi="Century Schoolbook"/>
          <w:sz w:val="24"/>
          <w:szCs w:val="24"/>
        </w:rPr>
        <w:t>note 19, Testimony of Gary Hunter, at 5:5-7 (emphasis added)</w:t>
      </w:r>
      <w:r w:rsidR="000707D4">
        <w:rPr>
          <w:rFonts w:ascii="Century Schoolbook" w:hAnsi="Century Schoolbook"/>
          <w:sz w:val="24"/>
          <w:szCs w:val="24"/>
        </w:rPr>
        <w:t>.</w:t>
      </w:r>
    </w:p>
  </w:footnote>
  <w:footnote w:id="25">
    <w:p w:rsidR="00AC3651" w:rsidRPr="00F43DEC" w:rsidP="00D91329" w14:paraId="7F190E2D"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22:1-2.</w:t>
      </w:r>
    </w:p>
  </w:footnote>
  <w:footnote w:id="26">
    <w:p w:rsidR="004E1EBD" w:rsidRPr="00F43DEC" w:rsidP="00A27424" w14:paraId="7F41D4D9"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One of Mr. Kochan’s articles that he cited in his testimony (Donald J. Kochan, </w:t>
      </w:r>
      <w:r w:rsidRPr="00F43DEC">
        <w:rPr>
          <w:rFonts w:ascii="Century Schoolbook" w:hAnsi="Century Schoolbook"/>
          <w:i/>
          <w:iCs/>
          <w:sz w:val="24"/>
          <w:szCs w:val="24"/>
        </w:rPr>
        <w:t>“Public Use” and the Independent Judiciary: Condemnation in an Interest-Group Perspective</w:t>
      </w:r>
      <w:r w:rsidRPr="00F43DEC">
        <w:rPr>
          <w:rFonts w:ascii="Century Schoolbook" w:hAnsi="Century Schoolbook"/>
          <w:sz w:val="24"/>
          <w:szCs w:val="24"/>
        </w:rPr>
        <w:t xml:space="preserve">, 3 </w:t>
      </w:r>
      <w:r w:rsidRPr="00F43DEC">
        <w:rPr>
          <w:rFonts w:ascii="Century Schoolbook" w:hAnsi="Century Schoolbook"/>
          <w:smallCaps/>
          <w:sz w:val="24"/>
          <w:szCs w:val="24"/>
        </w:rPr>
        <w:t>Tex. Rev. L. &amp; Pol.</w:t>
      </w:r>
      <w:r w:rsidRPr="00F43DEC">
        <w:rPr>
          <w:rFonts w:ascii="Century Schoolbook" w:hAnsi="Century Schoolbook"/>
          <w:sz w:val="24"/>
          <w:szCs w:val="24"/>
        </w:rPr>
        <w:t xml:space="preserve"> 49 (1998)) explains that that </w:t>
      </w:r>
      <w:r w:rsidRPr="00F43DEC">
        <w:rPr>
          <w:rFonts w:ascii="Century Schoolbook" w:hAnsi="Century Schoolbook"/>
          <w:b/>
          <w:bCs/>
          <w:sz w:val="24"/>
          <w:szCs w:val="24"/>
        </w:rPr>
        <w:t>modern courts do not require a public use to be in actual use by the public.</w:t>
      </w:r>
      <w:r w:rsidRPr="00F43DEC">
        <w:rPr>
          <w:rFonts w:ascii="Century Schoolbook" w:hAnsi="Century Schoolbook"/>
          <w:sz w:val="24"/>
          <w:szCs w:val="24"/>
        </w:rPr>
        <w:t xml:space="preserve"> Instead, public uses are understood to be broad in scope</w:t>
      </w:r>
      <w:r w:rsidRPr="002C6755" w:rsidR="00AC3651">
        <w:rPr>
          <w:rFonts w:ascii="Century Schoolbook" w:hAnsi="Century Schoolbook"/>
          <w:sz w:val="24"/>
          <w:szCs w:val="24"/>
        </w:rPr>
        <w:t>—</w:t>
      </w:r>
      <w:r w:rsidRPr="00F43DEC">
        <w:rPr>
          <w:rFonts w:ascii="Century Schoolbook" w:hAnsi="Century Schoolbook"/>
          <w:sz w:val="24"/>
          <w:szCs w:val="24"/>
        </w:rPr>
        <w:t>often as uses serving public purposes, needs</w:t>
      </w:r>
      <w:r w:rsidRPr="002C6755" w:rsidR="00AC3651">
        <w:rPr>
          <w:rFonts w:ascii="Century Schoolbook" w:hAnsi="Century Schoolbook"/>
          <w:sz w:val="24"/>
          <w:szCs w:val="24"/>
        </w:rPr>
        <w:t>,</w:t>
      </w:r>
      <w:r w:rsidRPr="00F43DEC">
        <w:rPr>
          <w:rFonts w:ascii="Century Schoolbook" w:hAnsi="Century Schoolbook"/>
          <w:sz w:val="24"/>
          <w:szCs w:val="24"/>
        </w:rPr>
        <w:t xml:space="preserve"> or interests. As the phrase is commonly understood, the Project will be a “public use” because it will provide </w:t>
      </w:r>
      <w:r w:rsidRPr="002C6755" w:rsidR="00AC3651">
        <w:rPr>
          <w:rFonts w:ascii="Century Schoolbook" w:hAnsi="Century Schoolbook"/>
          <w:sz w:val="24"/>
          <w:szCs w:val="24"/>
        </w:rPr>
        <w:t xml:space="preserve">channels of trade as well </w:t>
      </w:r>
      <w:r w:rsidR="006D0972">
        <w:rPr>
          <w:rFonts w:ascii="Century Schoolbook" w:hAnsi="Century Schoolbook"/>
          <w:sz w:val="24"/>
          <w:szCs w:val="24"/>
        </w:rPr>
        <w:t xml:space="preserve">as </w:t>
      </w:r>
      <w:r w:rsidRPr="00F43DEC">
        <w:rPr>
          <w:rFonts w:ascii="Century Schoolbook" w:hAnsi="Century Schoolbook"/>
          <w:sz w:val="24"/>
          <w:szCs w:val="24"/>
        </w:rPr>
        <w:t xml:space="preserve">benefits to Hancock County’s </w:t>
      </w:r>
      <w:r w:rsidRPr="002C6755" w:rsidR="00AC3651">
        <w:rPr>
          <w:rFonts w:ascii="Century Schoolbook" w:hAnsi="Century Schoolbook"/>
          <w:sz w:val="24"/>
          <w:szCs w:val="24"/>
        </w:rPr>
        <w:t xml:space="preserve">and eastern middle Georgia’s </w:t>
      </w:r>
      <w:r w:rsidRPr="00F43DEC">
        <w:rPr>
          <w:rFonts w:ascii="Century Schoolbook" w:hAnsi="Century Schoolbook"/>
          <w:sz w:val="24"/>
          <w:szCs w:val="24"/>
        </w:rPr>
        <w:t>citizens and local businesses.</w:t>
      </w:r>
    </w:p>
  </w:footnote>
  <w:footnote w:id="27">
    <w:p w:rsidR="00471863" w:rsidRPr="00F43DEC" w:rsidP="00D91329" w14:paraId="1B8F7674"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12:3.</w:t>
      </w:r>
    </w:p>
  </w:footnote>
  <w:footnote w:id="28">
    <w:p w:rsidR="004E1EBD" w:rsidRPr="00F43DEC" w:rsidP="00A27424" w14:paraId="69C01016"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See, e.g.,</w:t>
      </w:r>
      <w:r w:rsidR="00FF0056">
        <w:rPr>
          <w:rFonts w:ascii="Century Schoolbook" w:hAnsi="Century Schoolbook"/>
          <w:i/>
          <w:iCs/>
          <w:sz w:val="24"/>
          <w:szCs w:val="24"/>
        </w:rPr>
        <w:t xml:space="preserve"> </w:t>
      </w:r>
      <w:r w:rsidRPr="00F43DEC">
        <w:rPr>
          <w:rFonts w:ascii="Century Schoolbook" w:hAnsi="Century Schoolbook"/>
          <w:smallCaps/>
          <w:sz w:val="24"/>
          <w:szCs w:val="24"/>
        </w:rPr>
        <w:t>Frank N. Wilner</w:t>
      </w:r>
      <w:r w:rsidRPr="00F43DEC">
        <w:rPr>
          <w:rFonts w:ascii="Century Schoolbook" w:hAnsi="Century Schoolbook"/>
          <w:sz w:val="24"/>
          <w:szCs w:val="24"/>
        </w:rPr>
        <w:t xml:space="preserve">, </w:t>
      </w:r>
      <w:r w:rsidRPr="00F43DEC">
        <w:rPr>
          <w:rFonts w:ascii="Century Schoolbook" w:hAnsi="Century Schoolbook"/>
          <w:smallCaps/>
          <w:sz w:val="24"/>
          <w:szCs w:val="24"/>
        </w:rPr>
        <w:t>Railroads &amp; Economic Regulation (An Insider’s Account)</w:t>
      </w:r>
      <w:r w:rsidRPr="00F43DEC">
        <w:rPr>
          <w:rFonts w:ascii="Century Schoolbook" w:hAnsi="Century Schoolbook"/>
          <w:sz w:val="24"/>
          <w:szCs w:val="24"/>
        </w:rPr>
        <w:t xml:space="preserve"> (Simmons-Boardman Books, Inc. 2023).</w:t>
      </w:r>
    </w:p>
  </w:footnote>
  <w:footnote w:id="29">
    <w:p w:rsidR="00471863" w:rsidRPr="00F43DEC" w:rsidP="00D91329" w14:paraId="083614EE"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at 12:10.</w:t>
      </w:r>
    </w:p>
  </w:footnote>
  <w:footnote w:id="30">
    <w:p w:rsidR="00471863" w:rsidRPr="00F43DEC" w:rsidP="00D91329" w14:paraId="1DCDA862"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w:t>
      </w:r>
      <w:r w:rsidRPr="002C6755">
        <w:rPr>
          <w:rFonts w:ascii="Century Schoolbook" w:hAnsi="Century Schoolbook"/>
          <w:sz w:val="24"/>
          <w:szCs w:val="24"/>
        </w:rPr>
        <w:t>at 10:20-23, 14:19-23</w:t>
      </w:r>
    </w:p>
  </w:footnote>
  <w:footnote w:id="31">
    <w:p w:rsidR="00471863" w:rsidRPr="00F43DEC" w:rsidP="00D91329" w14:paraId="75C17ABC"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F43DEC">
        <w:rPr>
          <w:rFonts w:ascii="Century Schoolbook" w:hAnsi="Century Schoolbook"/>
          <w:i/>
          <w:iCs/>
          <w:sz w:val="24"/>
          <w:szCs w:val="24"/>
        </w:rPr>
        <w:t>Id</w:t>
      </w:r>
      <w:r w:rsidRPr="00F43DEC">
        <w:rPr>
          <w:rFonts w:ascii="Century Schoolbook" w:hAnsi="Century Schoolbook"/>
          <w:sz w:val="24"/>
          <w:szCs w:val="24"/>
        </w:rPr>
        <w:t xml:space="preserve">. at </w:t>
      </w:r>
      <w:r w:rsidRPr="002C6755">
        <w:rPr>
          <w:rFonts w:ascii="Century Schoolbook" w:hAnsi="Century Schoolbook"/>
          <w:sz w:val="24"/>
          <w:szCs w:val="24"/>
        </w:rPr>
        <w:t>10:23-11:1, 11:2-4.</w:t>
      </w:r>
    </w:p>
  </w:footnote>
  <w:footnote w:id="32">
    <w:p w:rsidR="00471863" w:rsidRPr="00BB7BAA" w:rsidP="00D91329" w14:paraId="1A8E74E9" w14:textId="77777777">
      <w:pPr>
        <w:pStyle w:val="FootnoteText"/>
        <w:jc w:val="both"/>
        <w:rPr>
          <w:rFonts w:ascii="Century Schoolbook" w:hAnsi="Century Schoolbook"/>
          <w:b/>
          <w:bCs/>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BB7BAA">
        <w:rPr>
          <w:rFonts w:ascii="Century Schoolbook" w:hAnsi="Century Schoolbook"/>
          <w:i/>
          <w:iCs/>
          <w:sz w:val="24"/>
          <w:szCs w:val="24"/>
        </w:rPr>
        <w:t>Id</w:t>
      </w:r>
      <w:r w:rsidRPr="00BB7BAA">
        <w:rPr>
          <w:rFonts w:ascii="Century Schoolbook" w:hAnsi="Century Schoolbook"/>
          <w:sz w:val="24"/>
          <w:szCs w:val="24"/>
        </w:rPr>
        <w:t>. at 14:12-18.</w:t>
      </w:r>
    </w:p>
  </w:footnote>
  <w:footnote w:id="33">
    <w:p w:rsidR="004E1EBD" w:rsidRPr="00F43DEC" w:rsidP="00A27424" w14:paraId="6627D6CC" w14:textId="77777777">
      <w:pPr>
        <w:pStyle w:val="FootnoteText"/>
        <w:jc w:val="both"/>
        <w:rPr>
          <w:rFonts w:ascii="Century Schoolbook" w:hAnsi="Century Schoolbook"/>
          <w:sz w:val="24"/>
          <w:szCs w:val="24"/>
        </w:rPr>
      </w:pPr>
      <w:r w:rsidRPr="00BB7BAA">
        <w:rPr>
          <w:rStyle w:val="FootnoteReference"/>
          <w:rFonts w:ascii="Century Schoolbook" w:hAnsi="Century Schoolbook"/>
          <w:sz w:val="24"/>
          <w:szCs w:val="24"/>
        </w:rPr>
        <w:footnoteRef/>
      </w:r>
      <w:r w:rsidRPr="00BB7BAA">
        <w:rPr>
          <w:rFonts w:ascii="Century Schoolbook" w:hAnsi="Century Schoolbook"/>
          <w:sz w:val="24"/>
          <w:szCs w:val="24"/>
        </w:rPr>
        <w:t xml:space="preserve"> </w:t>
      </w:r>
      <w:r w:rsidRPr="00D91329">
        <w:rPr>
          <w:rFonts w:ascii="Century Schoolbook" w:hAnsi="Century Schoolbook"/>
          <w:i/>
          <w:iCs/>
          <w:sz w:val="24"/>
          <w:szCs w:val="24"/>
        </w:rPr>
        <w:t xml:space="preserve">Supra </w:t>
      </w:r>
      <w:r w:rsidRPr="00D91329">
        <w:rPr>
          <w:rFonts w:ascii="Century Schoolbook" w:hAnsi="Century Schoolbook"/>
          <w:sz w:val="24"/>
          <w:szCs w:val="24"/>
        </w:rPr>
        <w:t>at</w:t>
      </w:r>
      <w:r w:rsidRPr="00D91329">
        <w:rPr>
          <w:rFonts w:ascii="Century Schoolbook" w:hAnsi="Century Schoolbook"/>
          <w:i/>
          <w:iCs/>
          <w:sz w:val="24"/>
          <w:szCs w:val="24"/>
        </w:rPr>
        <w:t xml:space="preserve"> </w:t>
      </w:r>
      <w:r w:rsidRPr="00D91329">
        <w:rPr>
          <w:rFonts w:ascii="Century Schoolbook" w:hAnsi="Century Schoolbook"/>
          <w:sz w:val="24"/>
          <w:szCs w:val="24"/>
        </w:rPr>
        <w:t xml:space="preserve">n. </w:t>
      </w:r>
      <w:r w:rsidRPr="00D91329" w:rsidR="002C6755">
        <w:rPr>
          <w:rFonts w:ascii="Century Schoolbook" w:hAnsi="Century Schoolbook"/>
          <w:sz w:val="24"/>
          <w:szCs w:val="24"/>
        </w:rPr>
        <w:t>24</w:t>
      </w:r>
      <w:r w:rsidRPr="00D91329">
        <w:rPr>
          <w:rFonts w:ascii="Century Schoolbook" w:hAnsi="Century Schoolbook"/>
          <w:sz w:val="24"/>
          <w:szCs w:val="24"/>
        </w:rPr>
        <w:t>.</w:t>
      </w:r>
    </w:p>
  </w:footnote>
  <w:footnote w:id="34">
    <w:p w:rsidR="004E1EBD" w:rsidRPr="00F43DEC" w:rsidP="00A27424" w14:paraId="21684D3E"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Apparently, as Mr. Kochan has described in one of the articles he cites in his testimony (Donald J. Kochan, </w:t>
      </w:r>
      <w:r w:rsidRPr="00F43DEC">
        <w:rPr>
          <w:rFonts w:ascii="Century Schoolbook" w:hAnsi="Century Schoolbook"/>
          <w:i/>
          <w:iCs/>
          <w:sz w:val="24"/>
          <w:szCs w:val="24"/>
        </w:rPr>
        <w:t>“Public Use” and the Independent Judiciary: Condemnation in an Interest-Group Perspective</w:t>
      </w:r>
      <w:r w:rsidRPr="00F43DEC">
        <w:rPr>
          <w:rFonts w:ascii="Century Schoolbook" w:hAnsi="Century Schoolbook"/>
          <w:sz w:val="24"/>
          <w:szCs w:val="24"/>
        </w:rPr>
        <w:t xml:space="preserve">, 3 </w:t>
      </w:r>
      <w:r w:rsidRPr="00F43DEC">
        <w:rPr>
          <w:rFonts w:ascii="Century Schoolbook" w:hAnsi="Century Schoolbook"/>
          <w:smallCaps/>
          <w:sz w:val="24"/>
          <w:szCs w:val="24"/>
        </w:rPr>
        <w:t>Tex. Rev. L. &amp; Pol.</w:t>
      </w:r>
      <w:r w:rsidRPr="00F43DEC">
        <w:rPr>
          <w:rFonts w:ascii="Century Schoolbook" w:hAnsi="Century Schoolbook"/>
          <w:sz w:val="24"/>
          <w:szCs w:val="24"/>
        </w:rPr>
        <w:t xml:space="preserve"> 49 (1998)), the definition of “public use” in modern law differs from its pre-20</w:t>
      </w:r>
      <w:r w:rsidRPr="00F43DEC">
        <w:rPr>
          <w:rFonts w:ascii="Century Schoolbook" w:hAnsi="Century Schoolbook"/>
          <w:sz w:val="24"/>
          <w:szCs w:val="24"/>
          <w:vertAlign w:val="superscript"/>
        </w:rPr>
        <w:t>th</w:t>
      </w:r>
      <w:r w:rsidRPr="00F43DEC">
        <w:rPr>
          <w:rFonts w:ascii="Century Schoolbook" w:hAnsi="Century Schoolbook"/>
          <w:sz w:val="24"/>
          <w:szCs w:val="24"/>
        </w:rPr>
        <w:t xml:space="preserve"> century definition. In a later article of his</w:t>
      </w:r>
      <w:r w:rsidRPr="002C6755" w:rsidR="002078D8">
        <w:rPr>
          <w:rFonts w:ascii="Century Schoolbook" w:hAnsi="Century Schoolbook"/>
          <w:sz w:val="24"/>
          <w:szCs w:val="24"/>
        </w:rPr>
        <w:t>,</w:t>
      </w:r>
      <w:r w:rsidRPr="00F43DEC">
        <w:rPr>
          <w:rFonts w:ascii="Century Schoolbook" w:hAnsi="Century Schoolbook"/>
          <w:sz w:val="24"/>
          <w:szCs w:val="24"/>
        </w:rPr>
        <w:t xml:space="preserve"> also cited in his testimony (Donald J. Kochan, </w:t>
      </w:r>
      <w:r w:rsidRPr="00F43DEC">
        <w:rPr>
          <w:rFonts w:ascii="Century Schoolbook" w:hAnsi="Century Schoolbook"/>
          <w:i/>
          <w:iCs/>
          <w:sz w:val="24"/>
          <w:szCs w:val="24"/>
        </w:rPr>
        <w:t xml:space="preserve">The </w:t>
      </w:r>
      <w:r w:rsidRPr="00F43DEC">
        <w:rPr>
          <w:rFonts w:ascii="Century Schoolbook" w:hAnsi="Century Schoolbook"/>
          <w:i/>
          <w:iCs/>
          <w:strike/>
          <w:sz w:val="24"/>
          <w:szCs w:val="24"/>
        </w:rPr>
        <w:t>[Takings]</w:t>
      </w:r>
      <w:r w:rsidRPr="00F43DEC">
        <w:rPr>
          <w:rFonts w:ascii="Century Schoolbook" w:hAnsi="Century Schoolbook"/>
          <w:i/>
          <w:iCs/>
          <w:sz w:val="24"/>
          <w:szCs w:val="24"/>
        </w:rPr>
        <w:t xml:space="preserve"> Keepings Clause: An Analysis of Framing Effects from Labeling Constitutional Rights</w:t>
      </w:r>
      <w:r w:rsidRPr="00F43DEC">
        <w:rPr>
          <w:rFonts w:ascii="Century Schoolbook" w:hAnsi="Century Schoolbook"/>
          <w:sz w:val="24"/>
          <w:szCs w:val="24"/>
        </w:rPr>
        <w:t xml:space="preserve">, 45 Fla. St. U. L. Rev. 1021 (2018)), </w:t>
      </w:r>
      <w:r w:rsidRPr="002C6755" w:rsidR="002078D8">
        <w:rPr>
          <w:rFonts w:ascii="Century Schoolbook" w:hAnsi="Century Schoolbook"/>
          <w:sz w:val="24"/>
          <w:szCs w:val="24"/>
        </w:rPr>
        <w:t xml:space="preserve">Mr. </w:t>
      </w:r>
      <w:r w:rsidRPr="00F43DEC">
        <w:rPr>
          <w:rFonts w:ascii="Century Schoolbook" w:hAnsi="Century Schoolbook"/>
          <w:sz w:val="24"/>
          <w:szCs w:val="24"/>
        </w:rPr>
        <w:t>Kochan, drawing upon what I understand to be a cornerstone Supreme Court Decision (</w:t>
      </w:r>
      <w:r w:rsidRPr="00F43DEC">
        <w:rPr>
          <w:rFonts w:ascii="Century Schoolbook" w:hAnsi="Century Schoolbook"/>
          <w:i/>
          <w:iCs/>
          <w:sz w:val="24"/>
          <w:szCs w:val="24"/>
        </w:rPr>
        <w:t>Kelo v. City of New London</w:t>
      </w:r>
      <w:r w:rsidRPr="00F43DEC">
        <w:rPr>
          <w:rFonts w:ascii="Century Schoolbook" w:hAnsi="Century Schoolbook"/>
          <w:sz w:val="24"/>
          <w:szCs w:val="24"/>
        </w:rPr>
        <w:t xml:space="preserve">, 545 U.S. 469 (2005)), recognizes that the power of eminent domain today is wide in scope and embraces the broader concept of “public purpose.” This seems contrary to the limited “use by the public test” Mr. Kochan insists ought to be used by the Commission here. From my perspective, he is advocating a new constitutional </w:t>
      </w:r>
      <w:r w:rsidR="00486EC4">
        <w:rPr>
          <w:rFonts w:ascii="Century Schoolbook" w:hAnsi="Century Schoolbook"/>
          <w:sz w:val="24"/>
          <w:szCs w:val="24"/>
        </w:rPr>
        <w:t>interpretation</w:t>
      </w:r>
      <w:r w:rsidRPr="00F43DEC">
        <w:rPr>
          <w:rFonts w:ascii="Century Schoolbook" w:hAnsi="Century Schoolbook"/>
          <w:sz w:val="24"/>
          <w:szCs w:val="24"/>
        </w:rPr>
        <w:t>.</w:t>
      </w:r>
    </w:p>
  </w:footnote>
  <w:footnote w:id="35">
    <w:p w:rsidR="002C6755" w:rsidRPr="00F43DEC" w:rsidP="00D91329" w14:paraId="3968040A" w14:textId="77777777">
      <w:pPr>
        <w:pStyle w:val="FootnoteText"/>
        <w:jc w:val="both"/>
        <w:rPr>
          <w:rFonts w:ascii="Century Schoolbook" w:hAnsi="Century Schoolbook"/>
          <w:sz w:val="24"/>
          <w:szCs w:val="24"/>
        </w:rPr>
      </w:pPr>
      <w:r w:rsidRPr="00F43DEC">
        <w:rPr>
          <w:rStyle w:val="FootnoteReference"/>
          <w:rFonts w:ascii="Century Schoolbook" w:hAnsi="Century Schoolbook"/>
          <w:sz w:val="24"/>
          <w:szCs w:val="24"/>
        </w:rPr>
        <w:footnoteRef/>
      </w:r>
      <w:r w:rsidRPr="00F43DEC">
        <w:rPr>
          <w:rFonts w:ascii="Century Schoolbook" w:hAnsi="Century Schoolbook"/>
          <w:sz w:val="24"/>
          <w:szCs w:val="24"/>
        </w:rPr>
        <w:t xml:space="preserve"> </w:t>
      </w:r>
      <w:r w:rsidRPr="002C6755">
        <w:rPr>
          <w:rFonts w:ascii="Century Schoolbook" w:hAnsi="Century Schoolbook"/>
          <w:sz w:val="24"/>
          <w:szCs w:val="24"/>
        </w:rPr>
        <w:t>Testimony of Gary Hunter at 11:2-4</w:t>
      </w:r>
      <w:r w:rsidRPr="00F43DEC">
        <w:rPr>
          <w:rFonts w:ascii="Century Schoolbook" w:hAnsi="Century Schoolbook"/>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4113" w14:paraId="1ECF39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4113" w14:paraId="576170A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54113" w14:paraId="52F9A877"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03FF" w14:paraId="550831AD"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03FF" w14:paraId="19EEA515"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03FF" w14:paraId="4212D92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5414C6F"/>
    <w:multiLevelType w:val="hybridMultilevel"/>
    <w:tmpl w:val="BFA6F5FC"/>
    <w:lvl w:ilvl="0">
      <w:start w:val="1"/>
      <w:numFmt w:val="bullet"/>
      <w:lvlText w:val=""/>
      <w:lvlJc w:val="left"/>
      <w:pPr>
        <w:ind w:left="720" w:hanging="360"/>
      </w:pPr>
      <w:rPr>
        <w:rFonts w:ascii="Symbol" w:hAnsi="Symbol" w:hint="default"/>
      </w:rPr>
    </w:lvl>
    <w:lvl w:ilvl="1">
      <w:start w:val="1"/>
      <w:numFmt w:val="decimal"/>
      <w:lvlText w:val="(%2)"/>
      <w:lvlJc w:val="left"/>
      <w:pPr>
        <w:ind w:left="720" w:hanging="360"/>
      </w:pPr>
      <w:rPr>
        <w:rFonts w:ascii="Century Schoolbook" w:hAnsi="Century Schoolbook" w:eastAsiaTheme="minorHAnsi" w:cstheme="minorBidi"/>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00B3540"/>
    <w:multiLevelType w:val="hybridMultilevel"/>
    <w:tmpl w:val="1C26448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1737F95"/>
    <w:multiLevelType w:val="hybridMultilevel"/>
    <w:tmpl w:val="F03E4434"/>
    <w:lvl w:ilvl="0">
      <w:start w:val="1"/>
      <w:numFmt w:val="decimal"/>
      <w:lvlText w:val="(%1)"/>
      <w:lvlJc w:val="left"/>
      <w:pPr>
        <w:ind w:left="1080" w:hanging="360"/>
      </w:pPr>
      <w:rPr>
        <w:rFonts w:ascii="Century Schoolbook" w:eastAsia="Times New Roman" w:hAnsi="Century Schoolbook" w:cs="Times"/>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3">
    <w:nsid w:val="27756E0F"/>
    <w:multiLevelType w:val="hybridMultilevel"/>
    <w:tmpl w:val="F24E27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365E6306"/>
    <w:multiLevelType w:val="hybridMultilevel"/>
    <w:tmpl w:val="BFC0D7F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nsid w:val="39EA7B1C"/>
    <w:multiLevelType w:val="hybridMultilevel"/>
    <w:tmpl w:val="5EB0DABA"/>
    <w:lvl w:ilvl="0">
      <w:start w:val="1"/>
      <w:numFmt w:val="decimal"/>
      <w:lvlText w:val="(%1)"/>
      <w:lvlJc w:val="left"/>
      <w:pPr>
        <w:ind w:left="108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4ED15D01"/>
    <w:multiLevelType w:val="hybridMultilevel"/>
    <w:tmpl w:val="EBCEF40A"/>
    <w:lvl w:ilvl="0">
      <w:start w:val="1"/>
      <w:numFmt w:val="bullet"/>
      <w:lvlText w:val="-"/>
      <w:lvlJc w:val="left"/>
      <w:pPr>
        <w:ind w:left="1080" w:hanging="360"/>
      </w:pPr>
      <w:rPr>
        <w:rFonts w:ascii="Times New Roman" w:hAnsi="Times New Roman" w:eastAsiaTheme="minorHAnsi" w:cs="Times New Roman" w:hint="default"/>
      </w:rPr>
    </w:lvl>
    <w:lvl w:ilvl="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7">
    <w:nsid w:val="51600E11"/>
    <w:multiLevelType w:val="hybridMultilevel"/>
    <w:tmpl w:val="59BE1FD6"/>
    <w:lvl w:ilvl="0">
      <w:start w:val="6"/>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
    <w:nsid w:val="5C585711"/>
    <w:multiLevelType w:val="hybridMultilevel"/>
    <w:tmpl w:val="309C1792"/>
    <w:lvl w:ilvl="0">
      <w:start w:val="1"/>
      <w:numFmt w:val="decimal"/>
      <w:lvlText w:val="(%1)"/>
      <w:lvlJc w:val="left"/>
      <w:pPr>
        <w:ind w:left="1440" w:hanging="360"/>
      </w:pPr>
      <w:rPr>
        <w:rFonts w:ascii="Century Schoolbook" w:hAnsi="Century Schoolbook" w:eastAsiaTheme="minorEastAsia" w:cstheme="minorBidi"/>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9">
    <w:nsid w:val="6A5505C9"/>
    <w:multiLevelType w:val="hybridMultilevel"/>
    <w:tmpl w:val="32A088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7D812112"/>
    <w:multiLevelType w:val="hybridMultilevel"/>
    <w:tmpl w:val="D178788E"/>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9"/>
  </w:num>
  <w:num w:numId="5">
    <w:abstractNumId w:val="3"/>
  </w:num>
  <w:num w:numId="6">
    <w:abstractNumId w:val="8"/>
  </w:num>
  <w:num w:numId="7">
    <w:abstractNumId w:val="0"/>
  </w:num>
  <w:num w:numId="8">
    <w:abstractNumId w:val="2"/>
  </w:num>
  <w:num w:numId="9">
    <w:abstractNumId w:val="1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efaultTabStop w:val="720"/>
  <w:characterSpacingControl w:val="doNotCompress"/>
  <w:footnotePr>
    <w:footnote w:id="0"/>
    <w:footnote w:id="1"/>
    <w:footnote w:id="2"/>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D"/>
    <w:rsid w:val="00000893"/>
    <w:rsid w:val="000104FA"/>
    <w:rsid w:val="0001141A"/>
    <w:rsid w:val="00012C24"/>
    <w:rsid w:val="00013957"/>
    <w:rsid w:val="00013B9F"/>
    <w:rsid w:val="00014885"/>
    <w:rsid w:val="000158D9"/>
    <w:rsid w:val="00016F88"/>
    <w:rsid w:val="00017AE0"/>
    <w:rsid w:val="00020A8F"/>
    <w:rsid w:val="00025927"/>
    <w:rsid w:val="000347DB"/>
    <w:rsid w:val="00035220"/>
    <w:rsid w:val="000370CD"/>
    <w:rsid w:val="000407D5"/>
    <w:rsid w:val="00040C1A"/>
    <w:rsid w:val="0004180F"/>
    <w:rsid w:val="00042353"/>
    <w:rsid w:val="00042B9F"/>
    <w:rsid w:val="00047422"/>
    <w:rsid w:val="0005025C"/>
    <w:rsid w:val="0005047E"/>
    <w:rsid w:val="000504A7"/>
    <w:rsid w:val="00052A36"/>
    <w:rsid w:val="00053DB9"/>
    <w:rsid w:val="00054B4D"/>
    <w:rsid w:val="0005583E"/>
    <w:rsid w:val="00055A63"/>
    <w:rsid w:val="000561F0"/>
    <w:rsid w:val="00060DB5"/>
    <w:rsid w:val="000623E7"/>
    <w:rsid w:val="00063916"/>
    <w:rsid w:val="0006464F"/>
    <w:rsid w:val="000646A3"/>
    <w:rsid w:val="00064C8B"/>
    <w:rsid w:val="00064EDE"/>
    <w:rsid w:val="00070105"/>
    <w:rsid w:val="000707D4"/>
    <w:rsid w:val="00071678"/>
    <w:rsid w:val="000722AF"/>
    <w:rsid w:val="00072C3C"/>
    <w:rsid w:val="00075681"/>
    <w:rsid w:val="00081768"/>
    <w:rsid w:val="00081D6F"/>
    <w:rsid w:val="000830CF"/>
    <w:rsid w:val="00084839"/>
    <w:rsid w:val="00084C9C"/>
    <w:rsid w:val="00085741"/>
    <w:rsid w:val="00085F51"/>
    <w:rsid w:val="00087BFC"/>
    <w:rsid w:val="00091727"/>
    <w:rsid w:val="000929CC"/>
    <w:rsid w:val="00092A8F"/>
    <w:rsid w:val="000944CF"/>
    <w:rsid w:val="00094FA5"/>
    <w:rsid w:val="00096517"/>
    <w:rsid w:val="00097E44"/>
    <w:rsid w:val="000A1C05"/>
    <w:rsid w:val="000A2FA8"/>
    <w:rsid w:val="000A3A29"/>
    <w:rsid w:val="000A44DC"/>
    <w:rsid w:val="000A4C07"/>
    <w:rsid w:val="000B0B3E"/>
    <w:rsid w:val="000B3377"/>
    <w:rsid w:val="000B4DEB"/>
    <w:rsid w:val="000B5FD9"/>
    <w:rsid w:val="000B6975"/>
    <w:rsid w:val="000C1B2F"/>
    <w:rsid w:val="000C4EE6"/>
    <w:rsid w:val="000C674C"/>
    <w:rsid w:val="000D4936"/>
    <w:rsid w:val="000D6379"/>
    <w:rsid w:val="000D6BAF"/>
    <w:rsid w:val="000D7FBB"/>
    <w:rsid w:val="000E0521"/>
    <w:rsid w:val="000E1C66"/>
    <w:rsid w:val="000E2F45"/>
    <w:rsid w:val="000E3FDB"/>
    <w:rsid w:val="000E53A7"/>
    <w:rsid w:val="000E6410"/>
    <w:rsid w:val="000F0E0E"/>
    <w:rsid w:val="000F0E87"/>
    <w:rsid w:val="000F13D9"/>
    <w:rsid w:val="000F1B57"/>
    <w:rsid w:val="000F3491"/>
    <w:rsid w:val="000F5A43"/>
    <w:rsid w:val="000F70A5"/>
    <w:rsid w:val="000F7A07"/>
    <w:rsid w:val="000F7EB3"/>
    <w:rsid w:val="00100462"/>
    <w:rsid w:val="00101292"/>
    <w:rsid w:val="00101C63"/>
    <w:rsid w:val="001028B3"/>
    <w:rsid w:val="00107ACA"/>
    <w:rsid w:val="00110449"/>
    <w:rsid w:val="00112973"/>
    <w:rsid w:val="00114BBC"/>
    <w:rsid w:val="00115DD8"/>
    <w:rsid w:val="001165DD"/>
    <w:rsid w:val="00116C8F"/>
    <w:rsid w:val="00117216"/>
    <w:rsid w:val="001222A2"/>
    <w:rsid w:val="001246CD"/>
    <w:rsid w:val="0012497F"/>
    <w:rsid w:val="00124D16"/>
    <w:rsid w:val="001251F8"/>
    <w:rsid w:val="0012725D"/>
    <w:rsid w:val="00130AA3"/>
    <w:rsid w:val="0013429B"/>
    <w:rsid w:val="00134CD6"/>
    <w:rsid w:val="00137068"/>
    <w:rsid w:val="001416AF"/>
    <w:rsid w:val="00151E9C"/>
    <w:rsid w:val="00156130"/>
    <w:rsid w:val="00156A4F"/>
    <w:rsid w:val="00157790"/>
    <w:rsid w:val="00160D0D"/>
    <w:rsid w:val="00162A5C"/>
    <w:rsid w:val="001636AC"/>
    <w:rsid w:val="00164DCB"/>
    <w:rsid w:val="00165796"/>
    <w:rsid w:val="0016679C"/>
    <w:rsid w:val="00170DB9"/>
    <w:rsid w:val="001722FF"/>
    <w:rsid w:val="001738ED"/>
    <w:rsid w:val="00177788"/>
    <w:rsid w:val="00180C26"/>
    <w:rsid w:val="00181700"/>
    <w:rsid w:val="00182905"/>
    <w:rsid w:val="00192E4D"/>
    <w:rsid w:val="00193106"/>
    <w:rsid w:val="001942F9"/>
    <w:rsid w:val="001A1A50"/>
    <w:rsid w:val="001A2A1B"/>
    <w:rsid w:val="001A4F71"/>
    <w:rsid w:val="001A7E39"/>
    <w:rsid w:val="001B02DE"/>
    <w:rsid w:val="001B04E1"/>
    <w:rsid w:val="001B5D2F"/>
    <w:rsid w:val="001B6237"/>
    <w:rsid w:val="001B6EC7"/>
    <w:rsid w:val="001B7DC9"/>
    <w:rsid w:val="001C01E2"/>
    <w:rsid w:val="001C165C"/>
    <w:rsid w:val="001C231B"/>
    <w:rsid w:val="001C2520"/>
    <w:rsid w:val="001C3579"/>
    <w:rsid w:val="001C43D3"/>
    <w:rsid w:val="001C4C0E"/>
    <w:rsid w:val="001C4DC9"/>
    <w:rsid w:val="001C514A"/>
    <w:rsid w:val="001D111E"/>
    <w:rsid w:val="001D1EEC"/>
    <w:rsid w:val="001D3D66"/>
    <w:rsid w:val="001D5B47"/>
    <w:rsid w:val="001D5FED"/>
    <w:rsid w:val="001D6098"/>
    <w:rsid w:val="001D6F4A"/>
    <w:rsid w:val="001D795E"/>
    <w:rsid w:val="001E1E48"/>
    <w:rsid w:val="001E588C"/>
    <w:rsid w:val="001E6CC9"/>
    <w:rsid w:val="001F02BB"/>
    <w:rsid w:val="001F1330"/>
    <w:rsid w:val="001F16B3"/>
    <w:rsid w:val="001F16D6"/>
    <w:rsid w:val="001F183F"/>
    <w:rsid w:val="001F32C5"/>
    <w:rsid w:val="001F4D06"/>
    <w:rsid w:val="001F6658"/>
    <w:rsid w:val="00202455"/>
    <w:rsid w:val="0020359F"/>
    <w:rsid w:val="00203698"/>
    <w:rsid w:val="002044F1"/>
    <w:rsid w:val="00204D9E"/>
    <w:rsid w:val="00205BEF"/>
    <w:rsid w:val="0020706C"/>
    <w:rsid w:val="002078D8"/>
    <w:rsid w:val="00207F1E"/>
    <w:rsid w:val="00212043"/>
    <w:rsid w:val="002161C9"/>
    <w:rsid w:val="002161FF"/>
    <w:rsid w:val="00217833"/>
    <w:rsid w:val="0022194B"/>
    <w:rsid w:val="00221A5B"/>
    <w:rsid w:val="00223AEF"/>
    <w:rsid w:val="0022598F"/>
    <w:rsid w:val="002261A2"/>
    <w:rsid w:val="002272FB"/>
    <w:rsid w:val="00232161"/>
    <w:rsid w:val="00232842"/>
    <w:rsid w:val="00233387"/>
    <w:rsid w:val="00233795"/>
    <w:rsid w:val="00234B9E"/>
    <w:rsid w:val="00240D8B"/>
    <w:rsid w:val="00240E88"/>
    <w:rsid w:val="0024203F"/>
    <w:rsid w:val="00242350"/>
    <w:rsid w:val="002431AA"/>
    <w:rsid w:val="002432F9"/>
    <w:rsid w:val="00244603"/>
    <w:rsid w:val="00244DED"/>
    <w:rsid w:val="00245286"/>
    <w:rsid w:val="00246FC2"/>
    <w:rsid w:val="00251C27"/>
    <w:rsid w:val="00252345"/>
    <w:rsid w:val="00252612"/>
    <w:rsid w:val="0025296E"/>
    <w:rsid w:val="002533E0"/>
    <w:rsid w:val="00253C1E"/>
    <w:rsid w:val="0025496C"/>
    <w:rsid w:val="00254E1A"/>
    <w:rsid w:val="002557A5"/>
    <w:rsid w:val="002557EF"/>
    <w:rsid w:val="00256CA2"/>
    <w:rsid w:val="00260880"/>
    <w:rsid w:val="002639AE"/>
    <w:rsid w:val="00263AA4"/>
    <w:rsid w:val="00265BF6"/>
    <w:rsid w:val="00265D32"/>
    <w:rsid w:val="00267B00"/>
    <w:rsid w:val="00270E0E"/>
    <w:rsid w:val="00273F3C"/>
    <w:rsid w:val="00274525"/>
    <w:rsid w:val="00276885"/>
    <w:rsid w:val="00277EBC"/>
    <w:rsid w:val="00280517"/>
    <w:rsid w:val="00280A3B"/>
    <w:rsid w:val="002823FC"/>
    <w:rsid w:val="00283366"/>
    <w:rsid w:val="002850ED"/>
    <w:rsid w:val="0028649C"/>
    <w:rsid w:val="00290807"/>
    <w:rsid w:val="00290FF7"/>
    <w:rsid w:val="002911A8"/>
    <w:rsid w:val="00292891"/>
    <w:rsid w:val="00293B85"/>
    <w:rsid w:val="00296418"/>
    <w:rsid w:val="002A4996"/>
    <w:rsid w:val="002A5716"/>
    <w:rsid w:val="002B075F"/>
    <w:rsid w:val="002B145A"/>
    <w:rsid w:val="002B4D7C"/>
    <w:rsid w:val="002B51E3"/>
    <w:rsid w:val="002B6138"/>
    <w:rsid w:val="002B710C"/>
    <w:rsid w:val="002B72FF"/>
    <w:rsid w:val="002C3027"/>
    <w:rsid w:val="002C4ADD"/>
    <w:rsid w:val="002C4C85"/>
    <w:rsid w:val="002C4FB4"/>
    <w:rsid w:val="002C6755"/>
    <w:rsid w:val="002C6C40"/>
    <w:rsid w:val="002C7108"/>
    <w:rsid w:val="002D1890"/>
    <w:rsid w:val="002D4365"/>
    <w:rsid w:val="002D4752"/>
    <w:rsid w:val="002E2625"/>
    <w:rsid w:val="002E3DA0"/>
    <w:rsid w:val="002E5952"/>
    <w:rsid w:val="002E5EA2"/>
    <w:rsid w:val="002E61F9"/>
    <w:rsid w:val="002E6683"/>
    <w:rsid w:val="002E68CA"/>
    <w:rsid w:val="002E70B1"/>
    <w:rsid w:val="002E77CE"/>
    <w:rsid w:val="002F27B6"/>
    <w:rsid w:val="002F369C"/>
    <w:rsid w:val="002F594E"/>
    <w:rsid w:val="002F6451"/>
    <w:rsid w:val="002F7441"/>
    <w:rsid w:val="002F74BD"/>
    <w:rsid w:val="00302AF9"/>
    <w:rsid w:val="0030472D"/>
    <w:rsid w:val="00304F00"/>
    <w:rsid w:val="00305D82"/>
    <w:rsid w:val="003106FD"/>
    <w:rsid w:val="003152FC"/>
    <w:rsid w:val="00317D56"/>
    <w:rsid w:val="00321798"/>
    <w:rsid w:val="00321C4E"/>
    <w:rsid w:val="003221CD"/>
    <w:rsid w:val="00322472"/>
    <w:rsid w:val="00322477"/>
    <w:rsid w:val="00323666"/>
    <w:rsid w:val="0032465F"/>
    <w:rsid w:val="003247AE"/>
    <w:rsid w:val="00324D3D"/>
    <w:rsid w:val="0032667F"/>
    <w:rsid w:val="00327C72"/>
    <w:rsid w:val="00327F6F"/>
    <w:rsid w:val="003331E5"/>
    <w:rsid w:val="00335FC3"/>
    <w:rsid w:val="003367E4"/>
    <w:rsid w:val="00337C7E"/>
    <w:rsid w:val="003412C1"/>
    <w:rsid w:val="0034221A"/>
    <w:rsid w:val="00344EE5"/>
    <w:rsid w:val="0035061A"/>
    <w:rsid w:val="00351281"/>
    <w:rsid w:val="003521B7"/>
    <w:rsid w:val="00353759"/>
    <w:rsid w:val="003563ED"/>
    <w:rsid w:val="00361FB3"/>
    <w:rsid w:val="003658CF"/>
    <w:rsid w:val="00366664"/>
    <w:rsid w:val="0036739A"/>
    <w:rsid w:val="00370C1F"/>
    <w:rsid w:val="00376224"/>
    <w:rsid w:val="00381817"/>
    <w:rsid w:val="00385925"/>
    <w:rsid w:val="00391F56"/>
    <w:rsid w:val="00393DB5"/>
    <w:rsid w:val="00394928"/>
    <w:rsid w:val="003A16F5"/>
    <w:rsid w:val="003A1FFE"/>
    <w:rsid w:val="003A245E"/>
    <w:rsid w:val="003A300F"/>
    <w:rsid w:val="003A3CD9"/>
    <w:rsid w:val="003A4A36"/>
    <w:rsid w:val="003A5A57"/>
    <w:rsid w:val="003A7783"/>
    <w:rsid w:val="003A7A27"/>
    <w:rsid w:val="003B156E"/>
    <w:rsid w:val="003B1D58"/>
    <w:rsid w:val="003B24ED"/>
    <w:rsid w:val="003B25E2"/>
    <w:rsid w:val="003B2BE8"/>
    <w:rsid w:val="003B2CA9"/>
    <w:rsid w:val="003B405B"/>
    <w:rsid w:val="003B6021"/>
    <w:rsid w:val="003B6151"/>
    <w:rsid w:val="003B68DD"/>
    <w:rsid w:val="003C1D42"/>
    <w:rsid w:val="003C6897"/>
    <w:rsid w:val="003D0501"/>
    <w:rsid w:val="003D2F30"/>
    <w:rsid w:val="003D6E1F"/>
    <w:rsid w:val="003D7BEF"/>
    <w:rsid w:val="003E551C"/>
    <w:rsid w:val="003E5576"/>
    <w:rsid w:val="003E5C32"/>
    <w:rsid w:val="003F283E"/>
    <w:rsid w:val="003F55F0"/>
    <w:rsid w:val="003F56C8"/>
    <w:rsid w:val="00400457"/>
    <w:rsid w:val="00401A85"/>
    <w:rsid w:val="00401BC6"/>
    <w:rsid w:val="004023F7"/>
    <w:rsid w:val="00402B08"/>
    <w:rsid w:val="00403DBB"/>
    <w:rsid w:val="00404AA3"/>
    <w:rsid w:val="004062BB"/>
    <w:rsid w:val="00406EA1"/>
    <w:rsid w:val="00407D55"/>
    <w:rsid w:val="00410EEF"/>
    <w:rsid w:val="00412062"/>
    <w:rsid w:val="0041226F"/>
    <w:rsid w:val="00415588"/>
    <w:rsid w:val="00416955"/>
    <w:rsid w:val="004171B5"/>
    <w:rsid w:val="004216B4"/>
    <w:rsid w:val="0042382E"/>
    <w:rsid w:val="00432532"/>
    <w:rsid w:val="004329A0"/>
    <w:rsid w:val="00433697"/>
    <w:rsid w:val="004353B9"/>
    <w:rsid w:val="00436207"/>
    <w:rsid w:val="00436D07"/>
    <w:rsid w:val="004416A5"/>
    <w:rsid w:val="00441830"/>
    <w:rsid w:val="00444CCA"/>
    <w:rsid w:val="00444F20"/>
    <w:rsid w:val="00446670"/>
    <w:rsid w:val="00446A31"/>
    <w:rsid w:val="00446FF8"/>
    <w:rsid w:val="00447A9F"/>
    <w:rsid w:val="00451262"/>
    <w:rsid w:val="00454BA3"/>
    <w:rsid w:val="00454C4A"/>
    <w:rsid w:val="004559A8"/>
    <w:rsid w:val="00455F42"/>
    <w:rsid w:val="00456CC9"/>
    <w:rsid w:val="00456D52"/>
    <w:rsid w:val="004606E4"/>
    <w:rsid w:val="0046379B"/>
    <w:rsid w:val="00463A28"/>
    <w:rsid w:val="00463B69"/>
    <w:rsid w:val="0046401A"/>
    <w:rsid w:val="00464BCD"/>
    <w:rsid w:val="00464EEB"/>
    <w:rsid w:val="0046510E"/>
    <w:rsid w:val="004653FF"/>
    <w:rsid w:val="0046557F"/>
    <w:rsid w:val="004660DB"/>
    <w:rsid w:val="00466915"/>
    <w:rsid w:val="0046740F"/>
    <w:rsid w:val="00471863"/>
    <w:rsid w:val="00472ED5"/>
    <w:rsid w:val="00473285"/>
    <w:rsid w:val="004750F5"/>
    <w:rsid w:val="00475F7A"/>
    <w:rsid w:val="0047641F"/>
    <w:rsid w:val="0047728C"/>
    <w:rsid w:val="004772C9"/>
    <w:rsid w:val="0048505F"/>
    <w:rsid w:val="00486EC4"/>
    <w:rsid w:val="004921A0"/>
    <w:rsid w:val="004921C5"/>
    <w:rsid w:val="004962BB"/>
    <w:rsid w:val="00497A0F"/>
    <w:rsid w:val="004A086A"/>
    <w:rsid w:val="004A2EC5"/>
    <w:rsid w:val="004A45E7"/>
    <w:rsid w:val="004A60F9"/>
    <w:rsid w:val="004B0E83"/>
    <w:rsid w:val="004B1A9B"/>
    <w:rsid w:val="004B3238"/>
    <w:rsid w:val="004B3816"/>
    <w:rsid w:val="004B396B"/>
    <w:rsid w:val="004B3C18"/>
    <w:rsid w:val="004B478C"/>
    <w:rsid w:val="004B6ED3"/>
    <w:rsid w:val="004B77EC"/>
    <w:rsid w:val="004C0F29"/>
    <w:rsid w:val="004C3282"/>
    <w:rsid w:val="004C4A80"/>
    <w:rsid w:val="004C5489"/>
    <w:rsid w:val="004C7D3D"/>
    <w:rsid w:val="004D05F6"/>
    <w:rsid w:val="004D1023"/>
    <w:rsid w:val="004D11C4"/>
    <w:rsid w:val="004D1237"/>
    <w:rsid w:val="004D18FF"/>
    <w:rsid w:val="004D31CA"/>
    <w:rsid w:val="004D611C"/>
    <w:rsid w:val="004D72E2"/>
    <w:rsid w:val="004E04C6"/>
    <w:rsid w:val="004E06A4"/>
    <w:rsid w:val="004E1A11"/>
    <w:rsid w:val="004E1EBD"/>
    <w:rsid w:val="004E2A3B"/>
    <w:rsid w:val="004E2F2D"/>
    <w:rsid w:val="004E3671"/>
    <w:rsid w:val="004E6112"/>
    <w:rsid w:val="004E614C"/>
    <w:rsid w:val="00500951"/>
    <w:rsid w:val="00501FF8"/>
    <w:rsid w:val="005022D3"/>
    <w:rsid w:val="005026C1"/>
    <w:rsid w:val="00503E62"/>
    <w:rsid w:val="00503F6C"/>
    <w:rsid w:val="00504F6C"/>
    <w:rsid w:val="005066E3"/>
    <w:rsid w:val="00507EFD"/>
    <w:rsid w:val="00507F69"/>
    <w:rsid w:val="005142BF"/>
    <w:rsid w:val="00517037"/>
    <w:rsid w:val="005210C9"/>
    <w:rsid w:val="0052119E"/>
    <w:rsid w:val="00522E9B"/>
    <w:rsid w:val="00525958"/>
    <w:rsid w:val="005302CD"/>
    <w:rsid w:val="00530F8A"/>
    <w:rsid w:val="0053304C"/>
    <w:rsid w:val="005334CA"/>
    <w:rsid w:val="00533C21"/>
    <w:rsid w:val="00533DB4"/>
    <w:rsid w:val="0053442E"/>
    <w:rsid w:val="00534E18"/>
    <w:rsid w:val="005374C6"/>
    <w:rsid w:val="0054130E"/>
    <w:rsid w:val="005418DF"/>
    <w:rsid w:val="00542612"/>
    <w:rsid w:val="00544C65"/>
    <w:rsid w:val="005450BE"/>
    <w:rsid w:val="00545369"/>
    <w:rsid w:val="00551A2C"/>
    <w:rsid w:val="0055403F"/>
    <w:rsid w:val="005549B8"/>
    <w:rsid w:val="00556C72"/>
    <w:rsid w:val="005603E5"/>
    <w:rsid w:val="00562239"/>
    <w:rsid w:val="0056398A"/>
    <w:rsid w:val="00575AAC"/>
    <w:rsid w:val="00577B00"/>
    <w:rsid w:val="00581BB0"/>
    <w:rsid w:val="0058352C"/>
    <w:rsid w:val="005844A6"/>
    <w:rsid w:val="00586A31"/>
    <w:rsid w:val="00592311"/>
    <w:rsid w:val="00592D34"/>
    <w:rsid w:val="00593A2C"/>
    <w:rsid w:val="00593FF1"/>
    <w:rsid w:val="00595C99"/>
    <w:rsid w:val="0059643A"/>
    <w:rsid w:val="00596445"/>
    <w:rsid w:val="005976C3"/>
    <w:rsid w:val="005978F8"/>
    <w:rsid w:val="00597BAC"/>
    <w:rsid w:val="005A0DF2"/>
    <w:rsid w:val="005A4BE0"/>
    <w:rsid w:val="005A54EC"/>
    <w:rsid w:val="005A5B26"/>
    <w:rsid w:val="005A6AB7"/>
    <w:rsid w:val="005A6BE9"/>
    <w:rsid w:val="005A7E29"/>
    <w:rsid w:val="005B44E0"/>
    <w:rsid w:val="005B4C13"/>
    <w:rsid w:val="005B5A60"/>
    <w:rsid w:val="005B5E68"/>
    <w:rsid w:val="005B6093"/>
    <w:rsid w:val="005B6CB0"/>
    <w:rsid w:val="005B72F5"/>
    <w:rsid w:val="005C0786"/>
    <w:rsid w:val="005C0975"/>
    <w:rsid w:val="005C100D"/>
    <w:rsid w:val="005C22EF"/>
    <w:rsid w:val="005C52D5"/>
    <w:rsid w:val="005C5E69"/>
    <w:rsid w:val="005D17A7"/>
    <w:rsid w:val="005D2967"/>
    <w:rsid w:val="005D386D"/>
    <w:rsid w:val="005D45A8"/>
    <w:rsid w:val="005D4A09"/>
    <w:rsid w:val="005E1673"/>
    <w:rsid w:val="005E2826"/>
    <w:rsid w:val="005E5216"/>
    <w:rsid w:val="005E53D0"/>
    <w:rsid w:val="005F0E84"/>
    <w:rsid w:val="005F2B30"/>
    <w:rsid w:val="005F50A3"/>
    <w:rsid w:val="005F617D"/>
    <w:rsid w:val="005F7489"/>
    <w:rsid w:val="006004A7"/>
    <w:rsid w:val="00600A21"/>
    <w:rsid w:val="0060177E"/>
    <w:rsid w:val="00602EC3"/>
    <w:rsid w:val="00602F34"/>
    <w:rsid w:val="00603FFD"/>
    <w:rsid w:val="00606335"/>
    <w:rsid w:val="006121C4"/>
    <w:rsid w:val="00614984"/>
    <w:rsid w:val="00616826"/>
    <w:rsid w:val="00622938"/>
    <w:rsid w:val="00623AB9"/>
    <w:rsid w:val="0062400A"/>
    <w:rsid w:val="00625422"/>
    <w:rsid w:val="00625895"/>
    <w:rsid w:val="0062617F"/>
    <w:rsid w:val="00632A41"/>
    <w:rsid w:val="00635116"/>
    <w:rsid w:val="006372E3"/>
    <w:rsid w:val="0063748A"/>
    <w:rsid w:val="00641048"/>
    <w:rsid w:val="00644287"/>
    <w:rsid w:val="00644658"/>
    <w:rsid w:val="006463E5"/>
    <w:rsid w:val="00650C33"/>
    <w:rsid w:val="00650D9A"/>
    <w:rsid w:val="0065229D"/>
    <w:rsid w:val="0065346C"/>
    <w:rsid w:val="006555B2"/>
    <w:rsid w:val="00655E36"/>
    <w:rsid w:val="00656600"/>
    <w:rsid w:val="006566CB"/>
    <w:rsid w:val="00656A5C"/>
    <w:rsid w:val="0066061B"/>
    <w:rsid w:val="00662E1A"/>
    <w:rsid w:val="00662EA3"/>
    <w:rsid w:val="00663614"/>
    <w:rsid w:val="00671AB6"/>
    <w:rsid w:val="00676209"/>
    <w:rsid w:val="006762D7"/>
    <w:rsid w:val="006806F0"/>
    <w:rsid w:val="0068123A"/>
    <w:rsid w:val="00683FE2"/>
    <w:rsid w:val="006848FF"/>
    <w:rsid w:val="00684E29"/>
    <w:rsid w:val="00685489"/>
    <w:rsid w:val="00686A14"/>
    <w:rsid w:val="0069215C"/>
    <w:rsid w:val="00693F65"/>
    <w:rsid w:val="00694842"/>
    <w:rsid w:val="00694E53"/>
    <w:rsid w:val="00696A1E"/>
    <w:rsid w:val="006A01C4"/>
    <w:rsid w:val="006A12C1"/>
    <w:rsid w:val="006A32BA"/>
    <w:rsid w:val="006A44EC"/>
    <w:rsid w:val="006A4A09"/>
    <w:rsid w:val="006A6ABF"/>
    <w:rsid w:val="006A795F"/>
    <w:rsid w:val="006B3283"/>
    <w:rsid w:val="006B535D"/>
    <w:rsid w:val="006B69A3"/>
    <w:rsid w:val="006C03A8"/>
    <w:rsid w:val="006C2301"/>
    <w:rsid w:val="006C2E34"/>
    <w:rsid w:val="006C34D0"/>
    <w:rsid w:val="006C4D60"/>
    <w:rsid w:val="006D0972"/>
    <w:rsid w:val="006D1670"/>
    <w:rsid w:val="006D1FF5"/>
    <w:rsid w:val="006D5450"/>
    <w:rsid w:val="006D5920"/>
    <w:rsid w:val="006D68B2"/>
    <w:rsid w:val="006E06E8"/>
    <w:rsid w:val="006F0768"/>
    <w:rsid w:val="006F20A0"/>
    <w:rsid w:val="006F2577"/>
    <w:rsid w:val="006F3DE6"/>
    <w:rsid w:val="006F7341"/>
    <w:rsid w:val="006F7500"/>
    <w:rsid w:val="007002B7"/>
    <w:rsid w:val="00700F4A"/>
    <w:rsid w:val="007019B4"/>
    <w:rsid w:val="007032E2"/>
    <w:rsid w:val="007034D6"/>
    <w:rsid w:val="007041C5"/>
    <w:rsid w:val="00704AD6"/>
    <w:rsid w:val="007062B5"/>
    <w:rsid w:val="00706CE8"/>
    <w:rsid w:val="007103FF"/>
    <w:rsid w:val="00710EE2"/>
    <w:rsid w:val="00712C1F"/>
    <w:rsid w:val="007164AE"/>
    <w:rsid w:val="00721A4C"/>
    <w:rsid w:val="007227F9"/>
    <w:rsid w:val="00727390"/>
    <w:rsid w:val="00727B98"/>
    <w:rsid w:val="00731667"/>
    <w:rsid w:val="007323FE"/>
    <w:rsid w:val="00735059"/>
    <w:rsid w:val="007415A2"/>
    <w:rsid w:val="0074283D"/>
    <w:rsid w:val="00744988"/>
    <w:rsid w:val="00745484"/>
    <w:rsid w:val="0074602A"/>
    <w:rsid w:val="0074671D"/>
    <w:rsid w:val="00747D90"/>
    <w:rsid w:val="00753367"/>
    <w:rsid w:val="00754D8C"/>
    <w:rsid w:val="00757684"/>
    <w:rsid w:val="00761FC3"/>
    <w:rsid w:val="0076314B"/>
    <w:rsid w:val="007650C6"/>
    <w:rsid w:val="007711F3"/>
    <w:rsid w:val="007721A4"/>
    <w:rsid w:val="0077510D"/>
    <w:rsid w:val="007754B3"/>
    <w:rsid w:val="007774AD"/>
    <w:rsid w:val="00777D79"/>
    <w:rsid w:val="00780A64"/>
    <w:rsid w:val="00782B39"/>
    <w:rsid w:val="0078364E"/>
    <w:rsid w:val="00783C85"/>
    <w:rsid w:val="00783EEE"/>
    <w:rsid w:val="00787E47"/>
    <w:rsid w:val="00787FED"/>
    <w:rsid w:val="00792099"/>
    <w:rsid w:val="0079299B"/>
    <w:rsid w:val="007941B2"/>
    <w:rsid w:val="00794C0A"/>
    <w:rsid w:val="0079521E"/>
    <w:rsid w:val="00795489"/>
    <w:rsid w:val="00795F65"/>
    <w:rsid w:val="00796D3A"/>
    <w:rsid w:val="00797FAE"/>
    <w:rsid w:val="007A1BDD"/>
    <w:rsid w:val="007A3DB8"/>
    <w:rsid w:val="007A3F82"/>
    <w:rsid w:val="007A4D8E"/>
    <w:rsid w:val="007A5E02"/>
    <w:rsid w:val="007B10C5"/>
    <w:rsid w:val="007B15EA"/>
    <w:rsid w:val="007B19BB"/>
    <w:rsid w:val="007B1F6A"/>
    <w:rsid w:val="007B46D6"/>
    <w:rsid w:val="007B4D7F"/>
    <w:rsid w:val="007B50EA"/>
    <w:rsid w:val="007B771F"/>
    <w:rsid w:val="007C0740"/>
    <w:rsid w:val="007C0868"/>
    <w:rsid w:val="007C2A01"/>
    <w:rsid w:val="007C463A"/>
    <w:rsid w:val="007C540C"/>
    <w:rsid w:val="007C64B5"/>
    <w:rsid w:val="007C6545"/>
    <w:rsid w:val="007D27AA"/>
    <w:rsid w:val="007D2A05"/>
    <w:rsid w:val="007D58D1"/>
    <w:rsid w:val="007E33F4"/>
    <w:rsid w:val="007E4E3B"/>
    <w:rsid w:val="007E6C71"/>
    <w:rsid w:val="007E778C"/>
    <w:rsid w:val="007E7F4F"/>
    <w:rsid w:val="007F1A6F"/>
    <w:rsid w:val="007F2303"/>
    <w:rsid w:val="007F3648"/>
    <w:rsid w:val="007F3764"/>
    <w:rsid w:val="007F6999"/>
    <w:rsid w:val="007F767A"/>
    <w:rsid w:val="00800E86"/>
    <w:rsid w:val="00801D50"/>
    <w:rsid w:val="008036D4"/>
    <w:rsid w:val="00806A79"/>
    <w:rsid w:val="00807B69"/>
    <w:rsid w:val="0081176E"/>
    <w:rsid w:val="00811E51"/>
    <w:rsid w:val="008169BB"/>
    <w:rsid w:val="00816D64"/>
    <w:rsid w:val="00821045"/>
    <w:rsid w:val="008210AF"/>
    <w:rsid w:val="00822145"/>
    <w:rsid w:val="00822E4E"/>
    <w:rsid w:val="00823EB5"/>
    <w:rsid w:val="00827DCC"/>
    <w:rsid w:val="00827EF8"/>
    <w:rsid w:val="00830BB9"/>
    <w:rsid w:val="0084380E"/>
    <w:rsid w:val="00844D02"/>
    <w:rsid w:val="00846A76"/>
    <w:rsid w:val="008507A5"/>
    <w:rsid w:val="008509C0"/>
    <w:rsid w:val="00851781"/>
    <w:rsid w:val="00851BC4"/>
    <w:rsid w:val="00856DD0"/>
    <w:rsid w:val="00860C80"/>
    <w:rsid w:val="00861313"/>
    <w:rsid w:val="00861E11"/>
    <w:rsid w:val="0086250E"/>
    <w:rsid w:val="00864F95"/>
    <w:rsid w:val="00866C96"/>
    <w:rsid w:val="00867541"/>
    <w:rsid w:val="00870857"/>
    <w:rsid w:val="00871420"/>
    <w:rsid w:val="00871E61"/>
    <w:rsid w:val="00872869"/>
    <w:rsid w:val="00874925"/>
    <w:rsid w:val="0087688B"/>
    <w:rsid w:val="00876BCE"/>
    <w:rsid w:val="00877442"/>
    <w:rsid w:val="0088225F"/>
    <w:rsid w:val="00883252"/>
    <w:rsid w:val="00887AF6"/>
    <w:rsid w:val="00890094"/>
    <w:rsid w:val="00892A7A"/>
    <w:rsid w:val="00892C0E"/>
    <w:rsid w:val="00893032"/>
    <w:rsid w:val="00893AF3"/>
    <w:rsid w:val="00896FDC"/>
    <w:rsid w:val="008A02A5"/>
    <w:rsid w:val="008A212F"/>
    <w:rsid w:val="008A2AFB"/>
    <w:rsid w:val="008A2B8D"/>
    <w:rsid w:val="008A30B5"/>
    <w:rsid w:val="008A6E8C"/>
    <w:rsid w:val="008B39AD"/>
    <w:rsid w:val="008B470C"/>
    <w:rsid w:val="008B7EC3"/>
    <w:rsid w:val="008C1BFA"/>
    <w:rsid w:val="008C4B38"/>
    <w:rsid w:val="008C6EC7"/>
    <w:rsid w:val="008C7EF0"/>
    <w:rsid w:val="008C7F89"/>
    <w:rsid w:val="008D3626"/>
    <w:rsid w:val="008D3731"/>
    <w:rsid w:val="008D4B01"/>
    <w:rsid w:val="008D5192"/>
    <w:rsid w:val="008D59DA"/>
    <w:rsid w:val="008D62C5"/>
    <w:rsid w:val="008D6791"/>
    <w:rsid w:val="008E16DF"/>
    <w:rsid w:val="008E1EF7"/>
    <w:rsid w:val="008E2EE0"/>
    <w:rsid w:val="008E3E7E"/>
    <w:rsid w:val="008E7419"/>
    <w:rsid w:val="008F0A39"/>
    <w:rsid w:val="008F63A5"/>
    <w:rsid w:val="008F6539"/>
    <w:rsid w:val="00901AE8"/>
    <w:rsid w:val="00906CDC"/>
    <w:rsid w:val="00906D6E"/>
    <w:rsid w:val="009073C3"/>
    <w:rsid w:val="00912A84"/>
    <w:rsid w:val="00912BEC"/>
    <w:rsid w:val="00914092"/>
    <w:rsid w:val="009153EE"/>
    <w:rsid w:val="00916CFB"/>
    <w:rsid w:val="00916E84"/>
    <w:rsid w:val="00916F6F"/>
    <w:rsid w:val="00922CFF"/>
    <w:rsid w:val="009237BC"/>
    <w:rsid w:val="0092441A"/>
    <w:rsid w:val="00925554"/>
    <w:rsid w:val="00926D45"/>
    <w:rsid w:val="00930194"/>
    <w:rsid w:val="0093562E"/>
    <w:rsid w:val="00937504"/>
    <w:rsid w:val="009413D7"/>
    <w:rsid w:val="00941873"/>
    <w:rsid w:val="009422EC"/>
    <w:rsid w:val="00943BE4"/>
    <w:rsid w:val="009475C1"/>
    <w:rsid w:val="0095076C"/>
    <w:rsid w:val="00950978"/>
    <w:rsid w:val="00950C0A"/>
    <w:rsid w:val="00952B5F"/>
    <w:rsid w:val="00954113"/>
    <w:rsid w:val="00954138"/>
    <w:rsid w:val="009601D4"/>
    <w:rsid w:val="009630E1"/>
    <w:rsid w:val="00963226"/>
    <w:rsid w:val="00963D90"/>
    <w:rsid w:val="009660BA"/>
    <w:rsid w:val="00967E45"/>
    <w:rsid w:val="009739D0"/>
    <w:rsid w:val="0097419D"/>
    <w:rsid w:val="0098177A"/>
    <w:rsid w:val="00983225"/>
    <w:rsid w:val="00984ACF"/>
    <w:rsid w:val="0098570E"/>
    <w:rsid w:val="0098669E"/>
    <w:rsid w:val="00991B4F"/>
    <w:rsid w:val="00992DBD"/>
    <w:rsid w:val="009947E5"/>
    <w:rsid w:val="009950E9"/>
    <w:rsid w:val="0099674A"/>
    <w:rsid w:val="00996A07"/>
    <w:rsid w:val="0099721E"/>
    <w:rsid w:val="009972A2"/>
    <w:rsid w:val="00997D45"/>
    <w:rsid w:val="009A425B"/>
    <w:rsid w:val="009A548B"/>
    <w:rsid w:val="009A616A"/>
    <w:rsid w:val="009A682E"/>
    <w:rsid w:val="009B1840"/>
    <w:rsid w:val="009B52B9"/>
    <w:rsid w:val="009B5C99"/>
    <w:rsid w:val="009C5076"/>
    <w:rsid w:val="009D2255"/>
    <w:rsid w:val="009D44B5"/>
    <w:rsid w:val="009D47A8"/>
    <w:rsid w:val="009D4A36"/>
    <w:rsid w:val="009D68AE"/>
    <w:rsid w:val="009D6DEA"/>
    <w:rsid w:val="009E1EEC"/>
    <w:rsid w:val="009F09C9"/>
    <w:rsid w:val="009F14B1"/>
    <w:rsid w:val="009F2571"/>
    <w:rsid w:val="009F46D3"/>
    <w:rsid w:val="009F6A1E"/>
    <w:rsid w:val="009F714A"/>
    <w:rsid w:val="00A00ADE"/>
    <w:rsid w:val="00A00B18"/>
    <w:rsid w:val="00A00E30"/>
    <w:rsid w:val="00A0182C"/>
    <w:rsid w:val="00A032E2"/>
    <w:rsid w:val="00A046D1"/>
    <w:rsid w:val="00A06E32"/>
    <w:rsid w:val="00A11FDA"/>
    <w:rsid w:val="00A12DD6"/>
    <w:rsid w:val="00A131AF"/>
    <w:rsid w:val="00A14DA6"/>
    <w:rsid w:val="00A15DDD"/>
    <w:rsid w:val="00A17020"/>
    <w:rsid w:val="00A27424"/>
    <w:rsid w:val="00A3005D"/>
    <w:rsid w:val="00A306F6"/>
    <w:rsid w:val="00A30CFF"/>
    <w:rsid w:val="00A34162"/>
    <w:rsid w:val="00A3608E"/>
    <w:rsid w:val="00A36689"/>
    <w:rsid w:val="00A408AE"/>
    <w:rsid w:val="00A40D4A"/>
    <w:rsid w:val="00A4133A"/>
    <w:rsid w:val="00A43519"/>
    <w:rsid w:val="00A44A70"/>
    <w:rsid w:val="00A44C07"/>
    <w:rsid w:val="00A47200"/>
    <w:rsid w:val="00A519B0"/>
    <w:rsid w:val="00A56765"/>
    <w:rsid w:val="00A5713C"/>
    <w:rsid w:val="00A57B05"/>
    <w:rsid w:val="00A605EA"/>
    <w:rsid w:val="00A63DF6"/>
    <w:rsid w:val="00A646F2"/>
    <w:rsid w:val="00A665B5"/>
    <w:rsid w:val="00A71FD4"/>
    <w:rsid w:val="00A74E82"/>
    <w:rsid w:val="00A75250"/>
    <w:rsid w:val="00A7722F"/>
    <w:rsid w:val="00A80D1E"/>
    <w:rsid w:val="00A81936"/>
    <w:rsid w:val="00A81E32"/>
    <w:rsid w:val="00A82E00"/>
    <w:rsid w:val="00A8434A"/>
    <w:rsid w:val="00A8611A"/>
    <w:rsid w:val="00A86576"/>
    <w:rsid w:val="00A8733F"/>
    <w:rsid w:val="00A87B81"/>
    <w:rsid w:val="00A90934"/>
    <w:rsid w:val="00A91059"/>
    <w:rsid w:val="00A91712"/>
    <w:rsid w:val="00A93674"/>
    <w:rsid w:val="00A94400"/>
    <w:rsid w:val="00A94E98"/>
    <w:rsid w:val="00A95502"/>
    <w:rsid w:val="00A969F0"/>
    <w:rsid w:val="00A96F66"/>
    <w:rsid w:val="00AA1FAF"/>
    <w:rsid w:val="00AA2304"/>
    <w:rsid w:val="00AA7D54"/>
    <w:rsid w:val="00AB3C62"/>
    <w:rsid w:val="00AB565E"/>
    <w:rsid w:val="00AC07EF"/>
    <w:rsid w:val="00AC3651"/>
    <w:rsid w:val="00AC6F69"/>
    <w:rsid w:val="00AC7407"/>
    <w:rsid w:val="00AD0178"/>
    <w:rsid w:val="00AD02E7"/>
    <w:rsid w:val="00AD216B"/>
    <w:rsid w:val="00AD417F"/>
    <w:rsid w:val="00AD4314"/>
    <w:rsid w:val="00AD4FD1"/>
    <w:rsid w:val="00AD60CA"/>
    <w:rsid w:val="00AE2B8B"/>
    <w:rsid w:val="00AE4195"/>
    <w:rsid w:val="00AE4ACC"/>
    <w:rsid w:val="00AE7027"/>
    <w:rsid w:val="00AE784D"/>
    <w:rsid w:val="00AE7CFA"/>
    <w:rsid w:val="00AE7F38"/>
    <w:rsid w:val="00AF1C58"/>
    <w:rsid w:val="00AF218F"/>
    <w:rsid w:val="00AF447D"/>
    <w:rsid w:val="00AF635F"/>
    <w:rsid w:val="00AF719A"/>
    <w:rsid w:val="00B0007A"/>
    <w:rsid w:val="00B008FD"/>
    <w:rsid w:val="00B034CD"/>
    <w:rsid w:val="00B038E6"/>
    <w:rsid w:val="00B04181"/>
    <w:rsid w:val="00B05606"/>
    <w:rsid w:val="00B0679D"/>
    <w:rsid w:val="00B067A8"/>
    <w:rsid w:val="00B12CF5"/>
    <w:rsid w:val="00B15B67"/>
    <w:rsid w:val="00B16827"/>
    <w:rsid w:val="00B16C0F"/>
    <w:rsid w:val="00B2012D"/>
    <w:rsid w:val="00B20505"/>
    <w:rsid w:val="00B22E69"/>
    <w:rsid w:val="00B27F9C"/>
    <w:rsid w:val="00B30AA0"/>
    <w:rsid w:val="00B33DBC"/>
    <w:rsid w:val="00B40A06"/>
    <w:rsid w:val="00B4136C"/>
    <w:rsid w:val="00B41603"/>
    <w:rsid w:val="00B41A73"/>
    <w:rsid w:val="00B4363F"/>
    <w:rsid w:val="00B44113"/>
    <w:rsid w:val="00B469D9"/>
    <w:rsid w:val="00B50594"/>
    <w:rsid w:val="00B51C02"/>
    <w:rsid w:val="00B521C8"/>
    <w:rsid w:val="00B52C4F"/>
    <w:rsid w:val="00B56B96"/>
    <w:rsid w:val="00B56F23"/>
    <w:rsid w:val="00B602D6"/>
    <w:rsid w:val="00B62F0A"/>
    <w:rsid w:val="00B636F5"/>
    <w:rsid w:val="00B6427A"/>
    <w:rsid w:val="00B65901"/>
    <w:rsid w:val="00B65B9F"/>
    <w:rsid w:val="00B65EE8"/>
    <w:rsid w:val="00B66693"/>
    <w:rsid w:val="00B67DCB"/>
    <w:rsid w:val="00B70DE8"/>
    <w:rsid w:val="00B71B25"/>
    <w:rsid w:val="00B7670E"/>
    <w:rsid w:val="00B82917"/>
    <w:rsid w:val="00B878D7"/>
    <w:rsid w:val="00B90B9F"/>
    <w:rsid w:val="00B972DD"/>
    <w:rsid w:val="00B97C56"/>
    <w:rsid w:val="00BA3110"/>
    <w:rsid w:val="00BA573C"/>
    <w:rsid w:val="00BA5A7D"/>
    <w:rsid w:val="00BA5D1F"/>
    <w:rsid w:val="00BB2D07"/>
    <w:rsid w:val="00BB67D2"/>
    <w:rsid w:val="00BB7BAA"/>
    <w:rsid w:val="00BC2ADF"/>
    <w:rsid w:val="00BC2D61"/>
    <w:rsid w:val="00BC392B"/>
    <w:rsid w:val="00BC3BA0"/>
    <w:rsid w:val="00BC5D1B"/>
    <w:rsid w:val="00BD1966"/>
    <w:rsid w:val="00BD4AC9"/>
    <w:rsid w:val="00BD4CED"/>
    <w:rsid w:val="00BE02F9"/>
    <w:rsid w:val="00BE18BE"/>
    <w:rsid w:val="00BE2192"/>
    <w:rsid w:val="00BE2416"/>
    <w:rsid w:val="00BE37F3"/>
    <w:rsid w:val="00BE4C96"/>
    <w:rsid w:val="00BE6F47"/>
    <w:rsid w:val="00BE7549"/>
    <w:rsid w:val="00BF0636"/>
    <w:rsid w:val="00BF1336"/>
    <w:rsid w:val="00BF313C"/>
    <w:rsid w:val="00BF731E"/>
    <w:rsid w:val="00C0178C"/>
    <w:rsid w:val="00C058F0"/>
    <w:rsid w:val="00C11159"/>
    <w:rsid w:val="00C1384C"/>
    <w:rsid w:val="00C15D2B"/>
    <w:rsid w:val="00C177CB"/>
    <w:rsid w:val="00C17A31"/>
    <w:rsid w:val="00C20060"/>
    <w:rsid w:val="00C20824"/>
    <w:rsid w:val="00C21DD3"/>
    <w:rsid w:val="00C23BC1"/>
    <w:rsid w:val="00C25F60"/>
    <w:rsid w:val="00C26458"/>
    <w:rsid w:val="00C31F1F"/>
    <w:rsid w:val="00C35814"/>
    <w:rsid w:val="00C35FF6"/>
    <w:rsid w:val="00C36206"/>
    <w:rsid w:val="00C36FE2"/>
    <w:rsid w:val="00C371AB"/>
    <w:rsid w:val="00C379EC"/>
    <w:rsid w:val="00C400EC"/>
    <w:rsid w:val="00C45943"/>
    <w:rsid w:val="00C45975"/>
    <w:rsid w:val="00C462FC"/>
    <w:rsid w:val="00C4645E"/>
    <w:rsid w:val="00C467FE"/>
    <w:rsid w:val="00C472A9"/>
    <w:rsid w:val="00C51ECE"/>
    <w:rsid w:val="00C5306A"/>
    <w:rsid w:val="00C542A3"/>
    <w:rsid w:val="00C54E1A"/>
    <w:rsid w:val="00C55389"/>
    <w:rsid w:val="00C565F5"/>
    <w:rsid w:val="00C56E54"/>
    <w:rsid w:val="00C572E0"/>
    <w:rsid w:val="00C57BFC"/>
    <w:rsid w:val="00C619FA"/>
    <w:rsid w:val="00C6367F"/>
    <w:rsid w:val="00C66391"/>
    <w:rsid w:val="00C66E4C"/>
    <w:rsid w:val="00C67E7E"/>
    <w:rsid w:val="00C70170"/>
    <w:rsid w:val="00C70796"/>
    <w:rsid w:val="00C709B5"/>
    <w:rsid w:val="00C710F6"/>
    <w:rsid w:val="00C712B6"/>
    <w:rsid w:val="00C71FDD"/>
    <w:rsid w:val="00C77F22"/>
    <w:rsid w:val="00C81B26"/>
    <w:rsid w:val="00C841AC"/>
    <w:rsid w:val="00C84E4E"/>
    <w:rsid w:val="00C84F0B"/>
    <w:rsid w:val="00C852C4"/>
    <w:rsid w:val="00C8660F"/>
    <w:rsid w:val="00C87D39"/>
    <w:rsid w:val="00C9002F"/>
    <w:rsid w:val="00C90CBB"/>
    <w:rsid w:val="00C93414"/>
    <w:rsid w:val="00CA3971"/>
    <w:rsid w:val="00CA41E0"/>
    <w:rsid w:val="00CA4AF8"/>
    <w:rsid w:val="00CA5604"/>
    <w:rsid w:val="00CA66DB"/>
    <w:rsid w:val="00CA7F30"/>
    <w:rsid w:val="00CB051F"/>
    <w:rsid w:val="00CB1C18"/>
    <w:rsid w:val="00CB68EC"/>
    <w:rsid w:val="00CB6BB1"/>
    <w:rsid w:val="00CB78DA"/>
    <w:rsid w:val="00CC1B26"/>
    <w:rsid w:val="00CC27EA"/>
    <w:rsid w:val="00CC451A"/>
    <w:rsid w:val="00CC6B4B"/>
    <w:rsid w:val="00CD1885"/>
    <w:rsid w:val="00CD2442"/>
    <w:rsid w:val="00CD2721"/>
    <w:rsid w:val="00CD2944"/>
    <w:rsid w:val="00CD37EC"/>
    <w:rsid w:val="00CD5082"/>
    <w:rsid w:val="00CD7845"/>
    <w:rsid w:val="00CE29E8"/>
    <w:rsid w:val="00CE565C"/>
    <w:rsid w:val="00CE63D9"/>
    <w:rsid w:val="00CE6609"/>
    <w:rsid w:val="00CE6C4E"/>
    <w:rsid w:val="00CE7E1C"/>
    <w:rsid w:val="00CF0121"/>
    <w:rsid w:val="00CF098E"/>
    <w:rsid w:val="00CF13E1"/>
    <w:rsid w:val="00CF1E61"/>
    <w:rsid w:val="00CF39BF"/>
    <w:rsid w:val="00CF44C7"/>
    <w:rsid w:val="00CF470D"/>
    <w:rsid w:val="00D0051A"/>
    <w:rsid w:val="00D00B70"/>
    <w:rsid w:val="00D023C8"/>
    <w:rsid w:val="00D02BE9"/>
    <w:rsid w:val="00D1170D"/>
    <w:rsid w:val="00D12F86"/>
    <w:rsid w:val="00D13271"/>
    <w:rsid w:val="00D13C0E"/>
    <w:rsid w:val="00D15FB9"/>
    <w:rsid w:val="00D15FF1"/>
    <w:rsid w:val="00D209D2"/>
    <w:rsid w:val="00D221E0"/>
    <w:rsid w:val="00D228A8"/>
    <w:rsid w:val="00D232CB"/>
    <w:rsid w:val="00D249F8"/>
    <w:rsid w:val="00D2720A"/>
    <w:rsid w:val="00D27379"/>
    <w:rsid w:val="00D30874"/>
    <w:rsid w:val="00D32DD1"/>
    <w:rsid w:val="00D345C2"/>
    <w:rsid w:val="00D35A2D"/>
    <w:rsid w:val="00D36203"/>
    <w:rsid w:val="00D40C8D"/>
    <w:rsid w:val="00D41C97"/>
    <w:rsid w:val="00D4417C"/>
    <w:rsid w:val="00D46491"/>
    <w:rsid w:val="00D507D2"/>
    <w:rsid w:val="00D5183A"/>
    <w:rsid w:val="00D52D4A"/>
    <w:rsid w:val="00D5428E"/>
    <w:rsid w:val="00D6083D"/>
    <w:rsid w:val="00D60C46"/>
    <w:rsid w:val="00D615DC"/>
    <w:rsid w:val="00D624B8"/>
    <w:rsid w:val="00D64312"/>
    <w:rsid w:val="00D65BE5"/>
    <w:rsid w:val="00D66838"/>
    <w:rsid w:val="00D728A8"/>
    <w:rsid w:val="00D728EC"/>
    <w:rsid w:val="00D73FDA"/>
    <w:rsid w:val="00D761E1"/>
    <w:rsid w:val="00D77F1A"/>
    <w:rsid w:val="00D80569"/>
    <w:rsid w:val="00D81A88"/>
    <w:rsid w:val="00D820C2"/>
    <w:rsid w:val="00D820EA"/>
    <w:rsid w:val="00D86116"/>
    <w:rsid w:val="00D902F9"/>
    <w:rsid w:val="00D91329"/>
    <w:rsid w:val="00D93263"/>
    <w:rsid w:val="00D95B1C"/>
    <w:rsid w:val="00D97962"/>
    <w:rsid w:val="00DA2CA8"/>
    <w:rsid w:val="00DA354B"/>
    <w:rsid w:val="00DA40CB"/>
    <w:rsid w:val="00DA48A9"/>
    <w:rsid w:val="00DA5C44"/>
    <w:rsid w:val="00DA69C2"/>
    <w:rsid w:val="00DB240D"/>
    <w:rsid w:val="00DB378D"/>
    <w:rsid w:val="00DB44A0"/>
    <w:rsid w:val="00DB569E"/>
    <w:rsid w:val="00DB5B88"/>
    <w:rsid w:val="00DB7177"/>
    <w:rsid w:val="00DC1403"/>
    <w:rsid w:val="00DC1E6D"/>
    <w:rsid w:val="00DC22FD"/>
    <w:rsid w:val="00DC413F"/>
    <w:rsid w:val="00DD049A"/>
    <w:rsid w:val="00DD0BC6"/>
    <w:rsid w:val="00DD1A03"/>
    <w:rsid w:val="00DD1AE5"/>
    <w:rsid w:val="00DD1E17"/>
    <w:rsid w:val="00DD21A6"/>
    <w:rsid w:val="00DD2A33"/>
    <w:rsid w:val="00DD508B"/>
    <w:rsid w:val="00DD557F"/>
    <w:rsid w:val="00DD5B05"/>
    <w:rsid w:val="00DD5F09"/>
    <w:rsid w:val="00DD6FCB"/>
    <w:rsid w:val="00DE0E40"/>
    <w:rsid w:val="00DE1403"/>
    <w:rsid w:val="00DE1C70"/>
    <w:rsid w:val="00DE2E08"/>
    <w:rsid w:val="00DE2E6B"/>
    <w:rsid w:val="00DE503D"/>
    <w:rsid w:val="00DE5668"/>
    <w:rsid w:val="00DE570E"/>
    <w:rsid w:val="00DE6C21"/>
    <w:rsid w:val="00DE6C50"/>
    <w:rsid w:val="00DF0930"/>
    <w:rsid w:val="00DF105B"/>
    <w:rsid w:val="00DF13C6"/>
    <w:rsid w:val="00DF1D5E"/>
    <w:rsid w:val="00DF2B64"/>
    <w:rsid w:val="00DF5B17"/>
    <w:rsid w:val="00DF5FB8"/>
    <w:rsid w:val="00E00447"/>
    <w:rsid w:val="00E01C55"/>
    <w:rsid w:val="00E01C7C"/>
    <w:rsid w:val="00E01D0A"/>
    <w:rsid w:val="00E03EBC"/>
    <w:rsid w:val="00E041A4"/>
    <w:rsid w:val="00E047A5"/>
    <w:rsid w:val="00E064EA"/>
    <w:rsid w:val="00E10798"/>
    <w:rsid w:val="00E11EF1"/>
    <w:rsid w:val="00E15590"/>
    <w:rsid w:val="00E21567"/>
    <w:rsid w:val="00E21B61"/>
    <w:rsid w:val="00E22BD3"/>
    <w:rsid w:val="00E23B53"/>
    <w:rsid w:val="00E23D1D"/>
    <w:rsid w:val="00E23E40"/>
    <w:rsid w:val="00E248DD"/>
    <w:rsid w:val="00E24B75"/>
    <w:rsid w:val="00E27738"/>
    <w:rsid w:val="00E3358F"/>
    <w:rsid w:val="00E3401A"/>
    <w:rsid w:val="00E352D4"/>
    <w:rsid w:val="00E4021B"/>
    <w:rsid w:val="00E41B14"/>
    <w:rsid w:val="00E42460"/>
    <w:rsid w:val="00E45172"/>
    <w:rsid w:val="00E473FC"/>
    <w:rsid w:val="00E505B8"/>
    <w:rsid w:val="00E51F07"/>
    <w:rsid w:val="00E530A2"/>
    <w:rsid w:val="00E54BA4"/>
    <w:rsid w:val="00E54E04"/>
    <w:rsid w:val="00E57826"/>
    <w:rsid w:val="00E610B5"/>
    <w:rsid w:val="00E631C9"/>
    <w:rsid w:val="00E67DFB"/>
    <w:rsid w:val="00E721B1"/>
    <w:rsid w:val="00E776EB"/>
    <w:rsid w:val="00E77DC1"/>
    <w:rsid w:val="00E803E9"/>
    <w:rsid w:val="00E80723"/>
    <w:rsid w:val="00E8193D"/>
    <w:rsid w:val="00E82BB2"/>
    <w:rsid w:val="00E84487"/>
    <w:rsid w:val="00E9298D"/>
    <w:rsid w:val="00E9525C"/>
    <w:rsid w:val="00E96B06"/>
    <w:rsid w:val="00EA1B0D"/>
    <w:rsid w:val="00EA31AD"/>
    <w:rsid w:val="00EB4A5F"/>
    <w:rsid w:val="00EB7751"/>
    <w:rsid w:val="00EC195C"/>
    <w:rsid w:val="00EC2CF1"/>
    <w:rsid w:val="00EC40E9"/>
    <w:rsid w:val="00EC5724"/>
    <w:rsid w:val="00EC7679"/>
    <w:rsid w:val="00ED1876"/>
    <w:rsid w:val="00ED1880"/>
    <w:rsid w:val="00ED49A6"/>
    <w:rsid w:val="00ED604F"/>
    <w:rsid w:val="00EE4386"/>
    <w:rsid w:val="00EE4966"/>
    <w:rsid w:val="00EE4F90"/>
    <w:rsid w:val="00EE599C"/>
    <w:rsid w:val="00EE6406"/>
    <w:rsid w:val="00EE6BCB"/>
    <w:rsid w:val="00EF0B09"/>
    <w:rsid w:val="00EF17E4"/>
    <w:rsid w:val="00EF5166"/>
    <w:rsid w:val="00EF575B"/>
    <w:rsid w:val="00EF5C50"/>
    <w:rsid w:val="00EF6489"/>
    <w:rsid w:val="00EF6C5C"/>
    <w:rsid w:val="00EF7D39"/>
    <w:rsid w:val="00EF7DE2"/>
    <w:rsid w:val="00F01CD3"/>
    <w:rsid w:val="00F02996"/>
    <w:rsid w:val="00F03B26"/>
    <w:rsid w:val="00F04B3F"/>
    <w:rsid w:val="00F052A5"/>
    <w:rsid w:val="00F07F36"/>
    <w:rsid w:val="00F105CE"/>
    <w:rsid w:val="00F113B3"/>
    <w:rsid w:val="00F13D5D"/>
    <w:rsid w:val="00F14F93"/>
    <w:rsid w:val="00F15CFE"/>
    <w:rsid w:val="00F17F04"/>
    <w:rsid w:val="00F22924"/>
    <w:rsid w:val="00F265D8"/>
    <w:rsid w:val="00F26FFE"/>
    <w:rsid w:val="00F31016"/>
    <w:rsid w:val="00F347AF"/>
    <w:rsid w:val="00F35397"/>
    <w:rsid w:val="00F358AC"/>
    <w:rsid w:val="00F36AFD"/>
    <w:rsid w:val="00F4357D"/>
    <w:rsid w:val="00F43994"/>
    <w:rsid w:val="00F43DEC"/>
    <w:rsid w:val="00F44AA1"/>
    <w:rsid w:val="00F45C9A"/>
    <w:rsid w:val="00F47541"/>
    <w:rsid w:val="00F51834"/>
    <w:rsid w:val="00F52173"/>
    <w:rsid w:val="00F524F7"/>
    <w:rsid w:val="00F5279C"/>
    <w:rsid w:val="00F6651D"/>
    <w:rsid w:val="00F66BC3"/>
    <w:rsid w:val="00F701F3"/>
    <w:rsid w:val="00F71D93"/>
    <w:rsid w:val="00F74019"/>
    <w:rsid w:val="00F75063"/>
    <w:rsid w:val="00F8164A"/>
    <w:rsid w:val="00F824D2"/>
    <w:rsid w:val="00F903A4"/>
    <w:rsid w:val="00F91C87"/>
    <w:rsid w:val="00F94029"/>
    <w:rsid w:val="00F96EFF"/>
    <w:rsid w:val="00F9728D"/>
    <w:rsid w:val="00FA19F4"/>
    <w:rsid w:val="00FA2616"/>
    <w:rsid w:val="00FA61C9"/>
    <w:rsid w:val="00FA66AB"/>
    <w:rsid w:val="00FA6F41"/>
    <w:rsid w:val="00FB3C00"/>
    <w:rsid w:val="00FB7561"/>
    <w:rsid w:val="00FB78B4"/>
    <w:rsid w:val="00FC4449"/>
    <w:rsid w:val="00FC4C5F"/>
    <w:rsid w:val="00FC4EA7"/>
    <w:rsid w:val="00FC7412"/>
    <w:rsid w:val="00FD13DE"/>
    <w:rsid w:val="00FD22F9"/>
    <w:rsid w:val="00FD7F56"/>
    <w:rsid w:val="00FE0BC3"/>
    <w:rsid w:val="00FE6054"/>
    <w:rsid w:val="00FE60A9"/>
    <w:rsid w:val="00FE7071"/>
    <w:rsid w:val="00FF0056"/>
    <w:rsid w:val="00FF4F8F"/>
    <w:rsid w:val="00FF5517"/>
    <w:rsid w:val="00FF5CAF"/>
    <w:rsid w:val="00FF7064"/>
    <w:rsid w:val="00FF7AC2"/>
    <w:rsid w:val="08C8A178"/>
    <w:rsid w:val="09CC9372"/>
    <w:rsid w:val="0E1395B7"/>
    <w:rsid w:val="0E6F5723"/>
    <w:rsid w:val="10EDAA4C"/>
    <w:rsid w:val="14AA4612"/>
    <w:rsid w:val="1636D3DA"/>
    <w:rsid w:val="18440134"/>
    <w:rsid w:val="197D1FBD"/>
    <w:rsid w:val="1AD490A7"/>
    <w:rsid w:val="1B3D03FB"/>
    <w:rsid w:val="2C56C4C9"/>
    <w:rsid w:val="2D9F1F20"/>
    <w:rsid w:val="3319A85D"/>
    <w:rsid w:val="3581CCDA"/>
    <w:rsid w:val="3640FD53"/>
    <w:rsid w:val="39074E30"/>
    <w:rsid w:val="3C44B06E"/>
    <w:rsid w:val="3C7EEA85"/>
    <w:rsid w:val="3CE5CD70"/>
    <w:rsid w:val="3DE2DEAF"/>
    <w:rsid w:val="4412EAC0"/>
    <w:rsid w:val="44DADF21"/>
    <w:rsid w:val="486C7AE7"/>
    <w:rsid w:val="4B5D5E52"/>
    <w:rsid w:val="53C62ADC"/>
    <w:rsid w:val="577E504C"/>
    <w:rsid w:val="58285E54"/>
    <w:rsid w:val="597661A4"/>
    <w:rsid w:val="59B9F6D2"/>
    <w:rsid w:val="5CBCAD87"/>
    <w:rsid w:val="5D0765F2"/>
    <w:rsid w:val="6069D255"/>
    <w:rsid w:val="63BB9E65"/>
    <w:rsid w:val="66AC81D0"/>
    <w:rsid w:val="6C7C39E9"/>
    <w:rsid w:val="6D59C9D7"/>
    <w:rsid w:val="6DCB8B77"/>
    <w:rsid w:val="718D4CE8"/>
    <w:rsid w:val="71D73BC2"/>
    <w:rsid w:val="724AF5E3"/>
    <w:rsid w:val="760ABE1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4:docId w14:val="010B91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3FC"/>
  </w:style>
  <w:style w:type="paragraph" w:styleId="Heading1">
    <w:name w:val="heading 1"/>
    <w:basedOn w:val="Normal"/>
    <w:next w:val="Normal"/>
    <w:link w:val="Heading1Char"/>
    <w:uiPriority w:val="9"/>
    <w:qFormat/>
    <w:rsid w:val="00C709B5"/>
    <w:pPr>
      <w:spacing w:after="0" w:line="480" w:lineRule="auto"/>
      <w:jc w:val="both"/>
      <w:outlineLvl w:val="0"/>
    </w:pPr>
    <w:rPr>
      <w:rFonts w:ascii="Times" w:eastAsia="Times" w:hAnsi="Times" w:cs="Times"/>
      <w:b/>
      <w:bCs/>
      <w: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70D"/>
    <w:pPr>
      <w:ind w:left="720"/>
      <w:contextualSpacing/>
    </w:pPr>
    <w:rPr>
      <w:rFonts w:eastAsiaTheme="minorEastAsia"/>
    </w:rPr>
  </w:style>
  <w:style w:type="table" w:styleId="TableGrid">
    <w:name w:val="Table Grid"/>
    <w:basedOn w:val="TableNormal"/>
    <w:uiPriority w:val="39"/>
    <w:rsid w:val="00D1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0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3FF"/>
  </w:style>
  <w:style w:type="paragraph" w:styleId="Footer">
    <w:name w:val="footer"/>
    <w:basedOn w:val="Normal"/>
    <w:link w:val="FooterChar"/>
    <w:uiPriority w:val="99"/>
    <w:unhideWhenUsed/>
    <w:rsid w:val="00710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3FF"/>
  </w:style>
  <w:style w:type="paragraph" w:styleId="NormalWeb">
    <w:name w:val="Normal (Web)"/>
    <w:basedOn w:val="Normal"/>
    <w:uiPriority w:val="99"/>
    <w:unhideWhenUsed/>
    <w:rsid w:val="00C709B5"/>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Hyperlink">
    <w:name w:val="Hyperlink"/>
    <w:uiPriority w:val="99"/>
    <w:unhideWhenUsed/>
    <w:rsid w:val="00C709B5"/>
    <w:rPr>
      <w:color w:val="0000FF"/>
      <w:u w:val="single"/>
    </w:rPr>
  </w:style>
  <w:style w:type="paragraph" w:styleId="BodyText2">
    <w:name w:val="Body Text 2"/>
    <w:basedOn w:val="Normal"/>
    <w:link w:val="BodyText2Char"/>
    <w:rsid w:val="00C709B5"/>
    <w:pPr>
      <w:spacing w:after="120" w:line="480" w:lineRule="auto"/>
    </w:pPr>
    <w:rPr>
      <w:rFonts w:ascii="Times New Roman" w:eastAsia="Times New Roman" w:hAnsi="Times New Roman" w:cs="Times New Roman"/>
      <w:kern w:val="0"/>
      <w:sz w:val="24"/>
      <w:szCs w:val="24"/>
      <w14:ligatures w14:val="none"/>
    </w:rPr>
  </w:style>
  <w:style w:type="character" w:customStyle="1" w:styleId="BodyText2Char">
    <w:name w:val="Body Text 2 Char"/>
    <w:basedOn w:val="DefaultParagraphFont"/>
    <w:link w:val="BodyText2"/>
    <w:rsid w:val="00C709B5"/>
    <w:rPr>
      <w:rFonts w:ascii="Times New Roman" w:eastAsia="Times New Roman" w:hAnsi="Times New Roman" w:cs="Times New Roman"/>
      <w:kern w:val="0"/>
      <w:sz w:val="24"/>
      <w:szCs w:val="24"/>
      <w14:ligatures w14:val="none"/>
    </w:rPr>
  </w:style>
  <w:style w:type="character" w:customStyle="1" w:styleId="Heading1Char">
    <w:name w:val="Heading 1 Char"/>
    <w:basedOn w:val="DefaultParagraphFont"/>
    <w:link w:val="Heading1"/>
    <w:uiPriority w:val="9"/>
    <w:rsid w:val="00C709B5"/>
    <w:rPr>
      <w:rFonts w:ascii="Times" w:eastAsia="Times" w:hAnsi="Times" w:cs="Times"/>
      <w:b/>
      <w:bCs/>
      <w:caps/>
      <w:sz w:val="24"/>
      <w:szCs w:val="24"/>
    </w:rPr>
  </w:style>
  <w:style w:type="paragraph" w:customStyle="1" w:styleId="xmsonormal">
    <w:name w:val="x_msonormal"/>
    <w:basedOn w:val="Normal"/>
    <w:rsid w:val="00C709B5"/>
    <w:pPr>
      <w:spacing w:after="0" w:line="240" w:lineRule="auto"/>
    </w:pPr>
    <w:rPr>
      <w:rFonts w:ascii="Calibri" w:hAnsi="Calibri" w:cs="Calibri"/>
      <w:kern w:val="0"/>
    </w:rPr>
  </w:style>
  <w:style w:type="character" w:styleId="CommentReference">
    <w:name w:val="annotation reference"/>
    <w:basedOn w:val="DefaultParagraphFont"/>
    <w:uiPriority w:val="99"/>
    <w:semiHidden/>
    <w:unhideWhenUsed/>
    <w:rsid w:val="000830CF"/>
    <w:rPr>
      <w:sz w:val="16"/>
      <w:szCs w:val="16"/>
    </w:rPr>
  </w:style>
  <w:style w:type="paragraph" w:styleId="CommentText">
    <w:name w:val="annotation text"/>
    <w:basedOn w:val="Normal"/>
    <w:link w:val="CommentTextChar"/>
    <w:uiPriority w:val="99"/>
    <w:unhideWhenUsed/>
    <w:rsid w:val="000830CF"/>
    <w:pPr>
      <w:spacing w:line="240" w:lineRule="auto"/>
    </w:pPr>
    <w:rPr>
      <w:sz w:val="20"/>
      <w:szCs w:val="20"/>
    </w:rPr>
  </w:style>
  <w:style w:type="character" w:customStyle="1" w:styleId="CommentTextChar">
    <w:name w:val="Comment Text Char"/>
    <w:basedOn w:val="DefaultParagraphFont"/>
    <w:link w:val="CommentText"/>
    <w:uiPriority w:val="99"/>
    <w:rsid w:val="000830CF"/>
    <w:rPr>
      <w:sz w:val="20"/>
      <w:szCs w:val="20"/>
    </w:rPr>
  </w:style>
  <w:style w:type="paragraph" w:styleId="CommentSubject">
    <w:name w:val="annotation subject"/>
    <w:basedOn w:val="CommentText"/>
    <w:next w:val="CommentText"/>
    <w:link w:val="CommentSubjectChar"/>
    <w:uiPriority w:val="99"/>
    <w:semiHidden/>
    <w:unhideWhenUsed/>
    <w:rsid w:val="000830CF"/>
    <w:rPr>
      <w:b/>
      <w:bCs/>
    </w:rPr>
  </w:style>
  <w:style w:type="character" w:customStyle="1" w:styleId="CommentSubjectChar">
    <w:name w:val="Comment Subject Char"/>
    <w:basedOn w:val="CommentTextChar"/>
    <w:link w:val="CommentSubject"/>
    <w:uiPriority w:val="99"/>
    <w:semiHidden/>
    <w:rsid w:val="000830CF"/>
    <w:rPr>
      <w:b/>
      <w:bCs/>
      <w:sz w:val="20"/>
      <w:szCs w:val="20"/>
    </w:rPr>
  </w:style>
  <w:style w:type="character" w:styleId="LineNumber">
    <w:name w:val="line number"/>
    <w:basedOn w:val="DefaultParagraphFont"/>
    <w:uiPriority w:val="99"/>
    <w:semiHidden/>
    <w:unhideWhenUsed/>
    <w:rsid w:val="002823FC"/>
    <w:rPr>
      <w:rFonts w:ascii="Century Schoolbook" w:hAnsi="Century Schoolbook"/>
      <w:sz w:val="24"/>
    </w:rPr>
  </w:style>
  <w:style w:type="paragraph" w:styleId="Revision">
    <w:name w:val="Revision"/>
    <w:hidden/>
    <w:uiPriority w:val="99"/>
    <w:semiHidden/>
    <w:rsid w:val="004E1EBD"/>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4E1EBD"/>
    <w:rPr>
      <w:color w:val="808080"/>
    </w:rPr>
  </w:style>
  <w:style w:type="paragraph" w:styleId="FootnoteText">
    <w:name w:val="footnote text"/>
    <w:basedOn w:val="Normal"/>
    <w:link w:val="FootnoteTextChar"/>
    <w:uiPriority w:val="99"/>
    <w:unhideWhenUsed/>
    <w:rsid w:val="004E1EBD"/>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4E1EBD"/>
    <w:rPr>
      <w:rFonts w:ascii="Times New Roman" w:hAnsi="Times New Roman"/>
      <w:sz w:val="20"/>
      <w:szCs w:val="20"/>
    </w:rPr>
  </w:style>
  <w:style w:type="character" w:styleId="FootnoteReference">
    <w:name w:val="footnote reference"/>
    <w:basedOn w:val="DefaultParagraphFont"/>
    <w:uiPriority w:val="99"/>
    <w:semiHidden/>
    <w:unhideWhenUsed/>
    <w:rsid w:val="004E1EBD"/>
    <w:rPr>
      <w:vertAlign w:val="superscript"/>
    </w:rPr>
  </w:style>
  <w:style w:type="character" w:customStyle="1" w:styleId="cf01">
    <w:name w:val="cf01"/>
    <w:basedOn w:val="DefaultParagraphFont"/>
    <w:rsid w:val="004E1EBD"/>
    <w:rPr>
      <w:rFonts w:ascii="Segoe UI" w:hAnsi="Segoe UI" w:cs="Segoe UI" w:hint="default"/>
      <w:sz w:val="18"/>
      <w:szCs w:val="18"/>
    </w:rPr>
  </w:style>
  <w:style w:type="paragraph" w:customStyle="1" w:styleId="paragraph">
    <w:name w:val="paragraph"/>
    <w:basedOn w:val="Normal"/>
    <w:rsid w:val="004E1EBD"/>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4E1EBD"/>
  </w:style>
  <w:style w:type="character" w:customStyle="1" w:styleId="eop">
    <w:name w:val="eop"/>
    <w:basedOn w:val="DefaultParagraphFont"/>
    <w:rsid w:val="004E1EBD"/>
  </w:style>
  <w:style w:type="character" w:customStyle="1" w:styleId="scxw60524734">
    <w:name w:val="scxw60524734"/>
    <w:basedOn w:val="DefaultParagraphFont"/>
    <w:rsid w:val="004E1EBD"/>
  </w:style>
  <w:style w:type="character" w:customStyle="1" w:styleId="superscript">
    <w:name w:val="superscript"/>
    <w:basedOn w:val="DefaultParagraphFont"/>
    <w:rsid w:val="004E1EBD"/>
  </w:style>
  <w:style w:type="character" w:customStyle="1" w:styleId="tabchar">
    <w:name w:val="tabchar"/>
    <w:basedOn w:val="DefaultParagraphFont"/>
    <w:rsid w:val="004E1EBD"/>
  </w:style>
  <w:style w:type="character" w:styleId="FollowedHyperlink">
    <w:name w:val="FollowedHyperlink"/>
    <w:basedOn w:val="DefaultParagraphFont"/>
    <w:uiPriority w:val="99"/>
    <w:semiHidden/>
    <w:unhideWhenUsed/>
    <w:rsid w:val="001942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footer" Target="footer5.xml" /><Relationship Id="rId17" Type="http://schemas.openxmlformats.org/officeDocument/2006/relationships/header" Target="header6.xml" /><Relationship Id="rId18" Type="http://schemas.openxmlformats.org/officeDocument/2006/relationships/footer" Target="footer6.xml" /><Relationship Id="rId19" Type="http://schemas.openxmlformats.org/officeDocument/2006/relationships/footer" Target="footer7.xml" /><Relationship Id="rId2" Type="http://schemas.openxmlformats.org/officeDocument/2006/relationships/settings" Target="settings.xml" /><Relationship Id="rId20" Type="http://schemas.openxmlformats.org/officeDocument/2006/relationships/image" Target="media/image1.png" /><Relationship Id="rId21" Type="http://schemas.openxmlformats.org/officeDocument/2006/relationships/footer" Target="footer8.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1 6 " ? > < p r o p e r t i e s   x m l n s = " h t t p : / / w w w . i m a n a g e . c o m / w o r k / x m l s c h e m a " >  
     < d o c u m e n t i d > A C T I V E ! 2 3 0 5 7 5 5 6 6 . 3 < / d o c u m e n t i d >  
     < s e n d e r i d > L A F L I N T < / s e n d e r i d >  
     < s e n d e r e m a i l > L A U R A . F L I N T @ H K L A W . C O M < / s e n d e r e m a i l >  
     < l a s t m o d i f i e d > 2 0 2 3 - 0 9 - 2 8 T 1 5 : 0 2 : 0 0 . 0 0 0 0 0 0 0 - 0 4 : 0 0 < / l a s t m o d i f i e d >  
     < d a t a b a s e > A C T I V E < / 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4A66E-6B62-41FC-9166-F96912B947B8}">
  <ds:schemaRefs>
    <ds:schemaRef ds:uri="http://www.imanage.com/work/xmlschema"/>
  </ds:schemaRefs>
</ds:datastoreItem>
</file>

<file path=customXml/itemProps2.xml><?xml version="1.0" encoding="utf-8"?>
<ds:datastoreItem xmlns:ds="http://schemas.openxmlformats.org/officeDocument/2006/customXml" ds:itemID="{6DE68C6A-FF68-4389-B1CE-88132323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6072</Words>
  <Characters>34612</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2023-09-28T19:33:36Z</dcterms:created>
  <dcterms:modified xsi:type="dcterms:W3CDTF">2023-09-28T19:33:36Z</dcterms:modified>
</cp:coreProperties>
</file>